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4ED3">
      <w:pPr>
        <w:rPr>
          <w:rFonts w:asciiTheme="majorHAnsi" w:hAnsiTheme="majorHAnsi"/>
        </w:rPr>
      </w:pPr>
    </w:p>
    <w:p w:rsidR="00561B2E" w:rsidP="00561B2E">
      <w:pPr>
        <w:jc w:val="center"/>
        <w:rPr>
          <w:rFonts w:asciiTheme="majorHAnsi" w:hAnsiTheme="majorHAnsi"/>
          <w:b/>
          <w:i/>
        </w:rPr>
      </w:pPr>
      <w:r w:rsidRPr="003A4ED3">
        <w:rPr>
          <w:rFonts w:asciiTheme="majorHAnsi" w:hAnsiTheme="majorHAnsi"/>
          <w:b/>
          <w:i/>
        </w:rPr>
        <w:t>REGULARLY SCHEDULED SERIES ANNOUNCEMENT</w:t>
      </w:r>
    </w:p>
    <w:p w:rsidR="002E699A" w:rsidRPr="003A4ED3" w:rsidP="00561B2E">
      <w:pPr>
        <w:jc w:val="center"/>
        <w:rPr>
          <w:rFonts w:asciiTheme="majorHAnsi" w:hAnsiTheme="majorHAnsi"/>
          <w:b/>
          <w:i/>
        </w:rPr>
      </w:pPr>
    </w:p>
    <w:p w:rsidR="002E699A" w:rsidRPr="005B7E65" w:rsidP="002E699A">
      <w:pPr>
        <w:pBdr>
          <w:top w:val="single" w:sz="4" w:space="1" w:color="auto"/>
          <w:left w:val="single" w:sz="4" w:space="4" w:color="auto"/>
          <w:bottom w:val="single" w:sz="4" w:space="1" w:color="auto"/>
          <w:right w:val="single" w:sz="4" w:space="4" w:color="auto"/>
        </w:pBdr>
        <w:jc w:val="center"/>
        <w:rPr>
          <w:b/>
          <w:noProof/>
          <w:sz w:val="32"/>
        </w:rPr>
      </w:pPr>
      <w:r>
        <w:rPr>
          <w:b/>
          <w:noProof/>
          <w:sz w:val="32"/>
        </w:rPr>
        <w:t>Cardiac Considerations</w:t>
      </w:r>
      <w:r>
        <w:rPr>
          <w:b/>
          <w:noProof/>
          <w:sz w:val="32"/>
        </w:rPr>
        <w:t xml:space="preserve"> in the Era of COVID-19 - Stacy Knutson, MD</w:t>
      </w:r>
    </w:p>
    <w:p w:rsidR="00561B2E" w:rsidRPr="003A4ED3" w:rsidP="0031522D">
      <w:pPr>
        <w:rPr>
          <w:rFonts w:asciiTheme="majorHAnsi" w:hAnsiTheme="majorHAnsi"/>
          <w:b/>
          <w:i/>
        </w:rPr>
      </w:pPr>
    </w:p>
    <w:p w:rsidR="00561B2E" w:rsidRPr="003A4ED3" w:rsidP="00561B2E">
      <w:pPr>
        <w:rPr>
          <w:rFonts w:asciiTheme="majorHAnsi" w:hAnsiTheme="majorHAnsi"/>
          <w:b/>
          <w:i/>
        </w:rPr>
      </w:pPr>
    </w:p>
    <w:p w:rsidR="00561B2E" w:rsidRPr="003A4ED3" w:rsidP="00561B2E">
      <w:pPr>
        <w:spacing w:after="120"/>
        <w:rPr>
          <w:rFonts w:asciiTheme="majorHAnsi" w:hAnsiTheme="majorHAnsi"/>
          <w:b/>
          <w:i/>
        </w:rPr>
      </w:pPr>
      <w:r w:rsidRPr="003A4ED3">
        <w:rPr>
          <w:rFonts w:asciiTheme="majorHAnsi" w:hAnsiTheme="majorHAnsi"/>
          <w:b/>
          <w:i/>
        </w:rPr>
        <w:t xml:space="preserve">Speaker: </w:t>
      </w:r>
      <w:r w:rsidRPr="003A4ED3" w:rsidR="00E354E5">
        <w:rPr>
          <w:rFonts w:asciiTheme="majorHAnsi" w:hAnsiTheme="majorHAnsi"/>
          <w:i/>
          <w:noProof/>
        </w:rPr>
        <w:t>Stacie Holmgren</w:t>
      </w:r>
      <w:r w:rsidRPr="003A4ED3" w:rsidR="00DE047C">
        <w:rPr>
          <w:rFonts w:asciiTheme="majorHAnsi" w:hAnsiTheme="majorHAnsi"/>
          <w:i/>
          <w:noProof/>
        </w:rPr>
        <w:t xml:space="preserve"> Knutson, MD</w:t>
      </w:r>
    </w:p>
    <w:p w:rsidR="00DA435B" w:rsidRPr="003A4ED3" w:rsidP="00DA435B">
      <w:pPr>
        <w:contextualSpacing/>
        <w:rPr>
          <w:rFonts w:asciiTheme="majorHAnsi" w:hAnsiTheme="majorHAnsi"/>
          <w:b/>
          <w:iCs/>
        </w:rPr>
      </w:pPr>
    </w:p>
    <w:p w:rsidR="00561B2E" w:rsidRPr="003A4ED3" w:rsidP="00561B2E">
      <w:pPr>
        <w:rPr>
          <w:rFonts w:asciiTheme="majorHAnsi" w:hAnsiTheme="majorHAnsi"/>
          <w:b/>
        </w:rPr>
      </w:pPr>
      <w:r w:rsidRPr="003A4ED3">
        <w:rPr>
          <w:rFonts w:asciiTheme="majorHAnsi" w:hAnsiTheme="majorHAnsi"/>
          <w:b/>
          <w:i/>
        </w:rPr>
        <w:t xml:space="preserve">Purpose or Objectives: </w:t>
      </w:r>
      <w:r w:rsidRPr="003A4ED3">
        <w:rPr>
          <w:rFonts w:asciiTheme="majorHAnsi" w:hAnsiTheme="majorHAnsi"/>
          <w:b/>
        </w:rPr>
        <w:t xml:space="preserve"> At the conclusion of this activity, the participant will be able to:</w:t>
      </w:r>
    </w:p>
    <w:p w:rsidR="00561B2E" w:rsidRPr="003A4ED3" w:rsidP="00367C75">
      <w:pPr>
        <w:spacing w:after="120"/>
        <w:rPr>
          <w:rFonts w:asciiTheme="majorHAnsi" w:hAnsiTheme="majorHAnsi"/>
          <w:b/>
          <w:i/>
        </w:rPr>
      </w:pPr>
      <w:r w:rsidRPr="003A4ED3" w:rsidR="00E354E5">
        <w:rPr>
          <w:rFonts w:asciiTheme="majorHAnsi" w:hAnsiTheme="majorHAnsi"/>
          <w:noProof/>
        </w:rPr>
        <w:t>1 Discuss</w:t>
      </w:r>
      <w:r w:rsidRPr="003A4ED3">
        <w:rPr>
          <w:rFonts w:asciiTheme="majorHAnsi" w:hAnsiTheme="majorHAnsi"/>
          <w:noProof/>
        </w:rPr>
        <w:t xml:space="preserve"> the diagnosis and management of MIS-C including the acute and potential long term effects on the heart. </w:t>
      </w:r>
    </w:p>
    <w:p w:rsidRPr="003A4ED3" w:rsidP="00367C75">
      <w:pPr>
        <w:spacing w:after="120"/>
        <w:rPr>
          <w:rFonts w:asciiTheme="majorHAnsi" w:hAnsiTheme="majorHAnsi"/>
          <w:noProof/>
        </w:rPr>
      </w:pPr>
      <w:r w:rsidRPr="003A4ED3">
        <w:rPr>
          <w:rFonts w:asciiTheme="majorHAnsi" w:hAnsiTheme="majorHAnsi"/>
          <w:noProof/>
        </w:rPr>
        <w:t>2 Review the cardiac risks of acute COVID-19 infection and return to sports recommendations.</w:t>
      </w:r>
    </w:p>
    <w:p w:rsidR="00561B2E" w:rsidRPr="003A4ED3" w:rsidP="00367C75">
      <w:pPr>
        <w:spacing w:after="120"/>
        <w:rPr>
          <w:rFonts w:asciiTheme="majorHAnsi" w:hAnsiTheme="majorHAnsi"/>
          <w:b/>
          <w:i/>
        </w:rPr>
      </w:pPr>
      <w:r w:rsidRPr="003A4ED3">
        <w:rPr>
          <w:rFonts w:asciiTheme="majorHAnsi" w:hAnsiTheme="majorHAnsi"/>
          <w:noProof/>
        </w:rPr>
        <w:t>3 Discuss vaccine associated myocarditis including presentation and management.</w:t>
      </w:r>
    </w:p>
    <w:p w:rsidR="00057C61" w:rsidRPr="003A4ED3" w:rsidP="00DB1E2C">
      <w:pPr>
        <w:rPr>
          <w:rFonts w:asciiTheme="majorHAnsi" w:hAnsiTheme="majorHAnsi"/>
          <w:bCs/>
          <w:iCs/>
        </w:rPr>
      </w:pPr>
      <w:r w:rsidRPr="003A4ED3">
        <w:rPr>
          <w:rFonts w:asciiTheme="majorHAnsi" w:hAnsiTheme="majorHAnsi"/>
          <w:bCs/>
          <w:iCs/>
        </w:rPr>
        <w:fldChar w:fldCharType="begin"/>
      </w:r>
      <w:r w:rsidRPr="003A4ED3">
        <w:rPr>
          <w:rFonts w:asciiTheme="majorHAnsi" w:hAnsiTheme="majorHAnsi"/>
          <w:bCs/>
          <w:iCs/>
        </w:rPr>
        <w:instrText xml:space="preserve"> IF </w:instrText>
      </w:r>
      <w:r w:rsidRPr="003A4ED3">
        <w:rPr>
          <w:rFonts w:asciiTheme="majorHAnsi" w:hAnsiTheme="majorHAnsi"/>
          <w:bCs/>
          <w:iCs/>
        </w:rPr>
        <w:instrText>"</w:instrText>
      </w:r>
      <w:r w:rsidRPr="003A4ED3">
        <w:rPr>
          <w:rFonts w:asciiTheme="majorHAnsi" w:hAnsiTheme="majorHAnsi"/>
          <w:bCs/>
          <w:iCs/>
        </w:rPr>
        <w:instrText>Live Activity</w:instrText>
      </w:r>
      <w:r w:rsidRPr="003A4ED3">
        <w:rPr>
          <w:rFonts w:asciiTheme="majorHAnsi" w:hAnsiTheme="majorHAnsi"/>
          <w:bCs/>
          <w:iCs/>
        </w:rPr>
        <w:instrText>"</w:instrText>
      </w:r>
      <w:r w:rsidRPr="003A4ED3">
        <w:rPr>
          <w:rFonts w:asciiTheme="majorHAnsi" w:hAnsiTheme="majorHAnsi"/>
          <w:bCs/>
          <w:iCs/>
        </w:rPr>
        <w:instrText xml:space="preserve"> &lt;&gt; "Enduring Material" "</w:instrText>
      </w:r>
    </w:p>
    <w:p w:rsidR="00057C61" w:rsidRPr="003A4ED3" w:rsidP="00DB1E2C">
      <w:pPr>
        <w:spacing w:after="120"/>
        <w:rPr>
          <w:rFonts w:asciiTheme="majorHAnsi" w:hAnsiTheme="majorHAnsi"/>
          <w:bCs/>
          <w:iCs/>
          <w:noProof/>
        </w:rPr>
      </w:pPr>
      <w:r w:rsidRPr="003A4ED3">
        <w:rPr>
          <w:rFonts w:asciiTheme="majorHAnsi" w:hAnsiTheme="majorHAnsi"/>
          <w:b/>
          <w:i/>
        </w:rPr>
        <w:instrText xml:space="preserve">Date/Time: </w:instrText>
      </w:r>
      <w:r w:rsidRPr="003A4ED3">
        <w:rPr>
          <w:rFonts w:asciiTheme="majorHAnsi" w:hAnsiTheme="majorHAnsi"/>
          <w:i/>
          <w:noProof/>
        </w:rPr>
        <w:instrText>1/26/2022 7:30 AM</w:instrText>
      </w:r>
      <w:r w:rsidRPr="003A4ED3">
        <w:rPr>
          <w:rFonts w:asciiTheme="majorHAnsi" w:hAnsiTheme="majorHAnsi"/>
          <w:bCs/>
          <w:iCs/>
        </w:rPr>
        <w:instrText xml:space="preserve">" "" </w:instrText>
      </w:r>
      <w:r w:rsidRPr="003A4ED3">
        <w:rPr>
          <w:rFonts w:asciiTheme="majorHAnsi" w:hAnsiTheme="majorHAnsi"/>
          <w:bCs/>
          <w:iCs/>
        </w:rPr>
        <w:fldChar w:fldCharType="separate"/>
      </w:r>
    </w:p>
    <w:p w:rsidRPr="003A4ED3" w:rsidP="00DB1E2C">
      <w:pPr>
        <w:spacing w:after="120"/>
        <w:rPr>
          <w:rFonts w:asciiTheme="majorHAnsi" w:hAnsiTheme="majorHAnsi"/>
          <w:bCs/>
          <w:iCs/>
        </w:rPr>
      </w:pPr>
      <w:r w:rsidRPr="003A4ED3">
        <w:rPr>
          <w:rFonts w:asciiTheme="majorHAnsi" w:hAnsiTheme="majorHAnsi"/>
          <w:b/>
          <w:i/>
        </w:rPr>
        <w:t xml:space="preserve">Date/Time: </w:t>
      </w:r>
      <w:r w:rsidRPr="003A4ED3">
        <w:rPr>
          <w:rFonts w:asciiTheme="majorHAnsi" w:hAnsiTheme="majorHAnsi"/>
          <w:i/>
          <w:noProof/>
        </w:rPr>
        <w:t>1/26/2022 7:30 AM</w:t>
      </w:r>
      <w:r w:rsidRPr="003A4ED3">
        <w:rPr>
          <w:rFonts w:asciiTheme="majorHAnsi" w:hAnsiTheme="majorHAnsi"/>
          <w:bCs/>
          <w:iCs/>
        </w:rPr>
        <w:fldChar w:fldCharType="end"/>
      </w:r>
    </w:p>
    <w:p w:rsidR="00057C61" w:rsidRPr="003A4ED3" w:rsidP="00DB1E2C">
      <w:pPr>
        <w:spacing w:after="120"/>
        <w:rPr>
          <w:rFonts w:asciiTheme="majorHAnsi" w:hAnsiTheme="majorHAnsi"/>
          <w:b/>
          <w:i/>
        </w:rPr>
      </w:pPr>
      <w:r w:rsidRPr="003A4ED3">
        <w:rPr>
          <w:rFonts w:asciiTheme="majorHAnsi" w:hAnsiTheme="majorHAnsi"/>
          <w:b/>
          <w:i/>
        </w:rPr>
        <w:t>Location</w:t>
      </w:r>
      <w:r w:rsidR="002D4653">
        <w:rPr>
          <w:rFonts w:asciiTheme="majorHAnsi" w:hAnsiTheme="majorHAnsi"/>
          <w:b/>
          <w:i/>
        </w:rPr>
        <w:t>:</w:t>
      </w:r>
      <w:r w:rsidRPr="003A4ED3">
        <w:rPr>
          <w:rFonts w:asciiTheme="majorHAnsi" w:hAnsiTheme="majorHAnsi"/>
          <w:b/>
          <w:i/>
        </w:rPr>
        <w:t xml:space="preserve"> </w:t>
      </w:r>
    </w:p>
    <w:p w:rsidR="00057C61" w:rsidRPr="003A4ED3" w:rsidP="00DB1E2C">
      <w:pPr>
        <w:rPr>
          <w:rFonts w:asciiTheme="majorHAnsi" w:hAnsiTheme="majorHAnsi"/>
          <w:b/>
          <w:i/>
        </w:rPr>
      </w:pPr>
    </w:p>
    <w:p w:rsidR="00B5749B" w:rsidRPr="003A4ED3" w:rsidP="00B5749B">
      <w:pPr>
        <w:rPr>
          <w:rFonts w:asciiTheme="majorHAnsi" w:hAnsiTheme="majorHAnsi"/>
          <w:b/>
          <w:i/>
        </w:rPr>
      </w:pPr>
      <w:r w:rsidRPr="003A4ED3">
        <w:rPr>
          <w:rFonts w:asciiTheme="majorHAnsi" w:hAnsiTheme="majorHAnsi"/>
          <w:b/>
          <w:i/>
        </w:rPr>
        <w:t>Accreditation:</w:t>
      </w:r>
    </w:p>
    <w:p w:rsidR="00B5749B" w:rsidRPr="003A4ED3" w:rsidP="00B5749B">
      <w:pPr>
        <w:rPr>
          <w:rFonts w:asciiTheme="majorHAnsi" w:hAnsiTheme="majorHAnsi"/>
          <w:bCs/>
          <w:iCs/>
        </w:rPr>
      </w:pPr>
      <w:r w:rsidRPr="003A4ED3">
        <w:rPr>
          <w:rFonts w:asciiTheme="majorHAnsi" w:hAnsiTheme="majorHAnsi"/>
          <w:bCs/>
          <w:iCs/>
        </w:rPr>
        <w:t xml:space="preserve">In support of improving patient care, University of Minnesota, </w:t>
      </w:r>
      <w:r w:rsidRPr="003A4ED3">
        <w:rPr>
          <w:rFonts w:asciiTheme="majorHAnsi" w:hAnsiTheme="majorHAnsi"/>
          <w:bCs/>
          <w:iCs/>
        </w:rPr>
        <w:t>Interprofessional</w:t>
      </w:r>
      <w:r w:rsidRPr="003A4ED3">
        <w:rPr>
          <w:rFonts w:asciiTheme="majorHAnsi" w:hAnsiTheme="majorHAnsi"/>
          <w:bCs/>
          <w:iCs/>
        </w:rPr>
        <w:t xml:space="preserve"> Continuing Education </w:t>
      </w:r>
      <w:r w:rsidRPr="003A4ED3">
        <w:rPr>
          <w:rFonts w:asciiTheme="majorHAnsi" w:hAnsiTheme="majorHAnsi"/>
          <w:bCs/>
          <w:iCs/>
        </w:rPr>
        <w:t>is jointly accredited</w:t>
      </w:r>
      <w:r w:rsidRPr="003A4ED3">
        <w:rPr>
          <w:rFonts w:asciiTheme="majorHAnsi" w:hAnsiTheme="majorHAnsi"/>
          <w:bCs/>
          <w:iCs/>
        </w:rPr>
        <w:t xml:space="preserve"> by the Accreditation Council for Continuing Medical Education (ACCME), the Accreditation Council for Pharmacy Education (ACPE), and the American Nurses Credentialing Center (ANCC) to provide continuing education for the healthcare team.</w:t>
      </w:r>
    </w:p>
    <w:p w:rsidR="00B5749B" w:rsidRPr="003A4ED3" w:rsidP="00B5749B">
      <w:pPr>
        <w:rPr>
          <w:rFonts w:asciiTheme="majorHAnsi" w:hAnsiTheme="majorHAnsi"/>
          <w:bCs/>
          <w:iCs/>
        </w:rPr>
      </w:pPr>
    </w:p>
    <w:p w:rsidR="0062535C" w:rsidRPr="003A4ED3" w:rsidP="0062535C">
      <w:pPr>
        <w:autoSpaceDE w:val="0"/>
        <w:autoSpaceDN w:val="0"/>
        <w:adjustRightInd w:val="0"/>
        <w:contextualSpacing/>
        <w:rPr>
          <w:rFonts w:asciiTheme="majorHAnsi" w:hAnsiTheme="majorHAnsi"/>
          <w:b/>
          <w:bCs/>
          <w:color w:val="1A1A1A"/>
          <w:u w:val="single"/>
        </w:rPr>
      </w:pPr>
      <w:r w:rsidRPr="003A4ED3">
        <w:rPr>
          <w:rFonts w:asciiTheme="majorHAnsi" w:hAnsiTheme="majorHAnsi"/>
          <w:b/>
          <w:i/>
        </w:rPr>
        <w:t>Credit Designation</w:t>
      </w:r>
      <w:r w:rsidRPr="003A4ED3" w:rsidR="00B5749B">
        <w:rPr>
          <w:rFonts w:asciiTheme="majorHAnsi" w:hAnsiTheme="majorHAnsi"/>
          <w:b/>
          <w:i/>
        </w:rPr>
        <w:t>:</w:t>
      </w:r>
    </w:p>
    <w:p w:rsidR="0062535C" w:rsidRPr="003A4ED3" w:rsidP="0062535C">
      <w:pPr>
        <w:autoSpaceDE w:val="0"/>
        <w:autoSpaceDN w:val="0"/>
        <w:adjustRightInd w:val="0"/>
        <w:contextualSpacing/>
        <w:rPr>
          <w:rFonts w:asciiTheme="majorHAnsi" w:hAnsiTheme="majorHAnsi"/>
          <w:color w:val="1A1A1A"/>
        </w:rPr>
      </w:pPr>
      <w:r w:rsidRPr="003A4ED3">
        <w:rPr>
          <w:rFonts w:asciiTheme="majorHAnsi" w:hAnsiTheme="majorHAnsi"/>
          <w:color w:val="1A1A1A"/>
        </w:rPr>
        <w:fldChar w:fldCharType="begin"/>
      </w:r>
      <w:r w:rsidRPr="003A4ED3">
        <w:rPr>
          <w:rFonts w:asciiTheme="majorHAnsi" w:hAnsiTheme="majorHAnsi"/>
          <w:color w:val="1A1A1A"/>
        </w:rPr>
        <w:instrText xml:space="preserve"> IF </w:instrText>
      </w:r>
      <w:r w:rsidRPr="003A4ED3" w:rsidR="00E354E5">
        <w:rPr>
          <w:rFonts w:asciiTheme="majorHAnsi" w:hAnsiTheme="majorHAnsi"/>
          <w:noProof/>
          <w:color w:val="1A1A1A"/>
        </w:rPr>
        <w:instrText>1.00</w:instrText>
      </w:r>
      <w:r w:rsidRPr="003A4ED3">
        <w:rPr>
          <w:rFonts w:asciiTheme="majorHAnsi" w:hAnsiTheme="majorHAnsi"/>
          <w:color w:val="1A1A1A"/>
        </w:rPr>
        <w:instrText xml:space="preserve"> &gt; 0 "</w:instrText>
      </w:r>
    </w:p>
    <w:p w:rsidR="0062535C" w:rsidRPr="003A4ED3" w:rsidP="0062535C">
      <w:pPr>
        <w:autoSpaceDE w:val="0"/>
        <w:autoSpaceDN w:val="0"/>
        <w:adjustRightInd w:val="0"/>
        <w:contextualSpacing/>
        <w:rPr>
          <w:rFonts w:asciiTheme="majorHAnsi" w:hAnsiTheme="majorHAnsi"/>
          <w:color w:val="1A1A1A"/>
        </w:rPr>
      </w:pPr>
      <w:r w:rsidRPr="003A4ED3">
        <w:rPr>
          <w:rFonts w:asciiTheme="majorHAnsi" w:hAnsiTheme="majorHAnsi"/>
          <w:b/>
          <w:bCs/>
          <w:color w:val="1A1A1A"/>
        </w:rPr>
        <w:instrText>American Medical Association (AMA)</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The</w:instrText>
      </w:r>
      <w:r w:rsidRPr="003A4ED3">
        <w:rPr>
          <w:rFonts w:asciiTheme="majorHAnsi" w:hAnsiTheme="majorHAnsi"/>
        </w:rPr>
        <w:instrText xml:space="preserve"> University of Minnesota, Interprofessional Continuing Education</w:instrText>
      </w:r>
      <w:r w:rsidRPr="003A4ED3">
        <w:rPr>
          <w:rFonts w:asciiTheme="majorHAnsi" w:hAnsiTheme="majorHAnsi"/>
          <w:color w:val="000000"/>
        </w:rPr>
        <w:instrText xml:space="preserve"> designates this </w:instrText>
      </w:r>
      <w:r w:rsidRPr="003A4ED3">
        <w:rPr>
          <w:rFonts w:asciiTheme="majorHAnsi" w:hAnsiTheme="majorHAnsi"/>
          <w:color w:val="000000"/>
        </w:rPr>
        <w:instrText>live activity</w:instrText>
      </w:r>
      <w:r w:rsidRPr="003A4ED3">
        <w:rPr>
          <w:rFonts w:asciiTheme="majorHAnsi" w:hAnsiTheme="majorHAnsi"/>
          <w:color w:val="000000"/>
        </w:rPr>
        <w:instrText xml:space="preserve"> for a maximum of </w:instrText>
      </w:r>
      <w:r w:rsidRPr="003A4ED3">
        <w:rPr>
          <w:rFonts w:asciiTheme="majorHAnsi" w:hAnsiTheme="majorHAnsi"/>
          <w:color w:val="000000"/>
        </w:rPr>
        <w:instrText>1.00</w:instrText>
      </w:r>
      <w:r w:rsidRPr="003A4ED3">
        <w:rPr>
          <w:rFonts w:asciiTheme="majorHAnsi" w:hAnsiTheme="majorHAnsi"/>
          <w:color w:val="000000"/>
        </w:rPr>
        <w:instrText xml:space="preserve"> </w:instrText>
      </w:r>
      <w:r w:rsidRPr="003A4ED3">
        <w:rPr>
          <w:rFonts w:asciiTheme="majorHAnsi" w:hAnsiTheme="majorHAnsi"/>
          <w:i/>
          <w:iCs/>
          <w:color w:val="000000"/>
        </w:rPr>
        <w:instrText>AMA PRA Category 1 Credits™</w:instrText>
      </w:r>
      <w:r w:rsidRPr="003A4ED3">
        <w:rPr>
          <w:rFonts w:asciiTheme="majorHAnsi" w:hAnsiTheme="majorHAnsi"/>
          <w:color w:val="000000"/>
        </w:rPr>
        <w:instrText>. Physicians should claim only the credit commensurate with the extent of their participation in the activity.</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1A1A1A"/>
        </w:rPr>
        <w:instrText xml:space="preserve">" "" </w:instrText>
      </w:r>
      <w:r w:rsidRPr="003A4ED3">
        <w:rPr>
          <w:rFonts w:asciiTheme="majorHAnsi" w:hAnsiTheme="majorHAnsi"/>
          <w:color w:val="1A1A1A"/>
        </w:rPr>
        <w:fldChar w:fldCharType="separate"/>
      </w:r>
    </w:p>
    <w:p w:rsidR="0062535C" w:rsidRPr="003A4ED3" w:rsidP="0062535C">
      <w:pPr>
        <w:autoSpaceDE w:val="0"/>
        <w:autoSpaceDN w:val="0"/>
        <w:adjustRightInd w:val="0"/>
        <w:contextualSpacing/>
        <w:rPr>
          <w:rFonts w:asciiTheme="majorHAnsi" w:hAnsiTheme="majorHAnsi"/>
          <w:color w:val="1A1A1A"/>
        </w:rPr>
      </w:pPr>
      <w:r w:rsidRPr="003A4ED3">
        <w:rPr>
          <w:rFonts w:asciiTheme="majorHAnsi" w:hAnsiTheme="majorHAnsi"/>
          <w:b/>
          <w:bCs/>
          <w:color w:val="1A1A1A"/>
        </w:rPr>
        <w:t>American Medical Association (AMA)</w: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t>The</w:t>
      </w:r>
      <w:r w:rsidRPr="003A4ED3">
        <w:rPr>
          <w:rFonts w:asciiTheme="majorHAnsi" w:hAnsiTheme="majorHAnsi"/>
        </w:rPr>
        <w:t xml:space="preserve"> University of Minnesota, Interprofessional Continuing Education</w:t>
      </w:r>
      <w:r w:rsidRPr="003A4ED3">
        <w:rPr>
          <w:rFonts w:asciiTheme="majorHAnsi" w:hAnsiTheme="majorHAnsi"/>
          <w:color w:val="000000"/>
        </w:rPr>
        <w:t xml:space="preserve"> designates this </w:t>
      </w:r>
      <w:r w:rsidRPr="003A4ED3">
        <w:rPr>
          <w:rFonts w:asciiTheme="majorHAnsi" w:hAnsiTheme="majorHAnsi"/>
          <w:color w:val="000000"/>
        </w:rPr>
        <w:t>live activity</w:t>
      </w:r>
      <w:r w:rsidRPr="003A4ED3">
        <w:rPr>
          <w:rFonts w:asciiTheme="majorHAnsi" w:hAnsiTheme="majorHAnsi"/>
          <w:color w:val="000000"/>
        </w:rPr>
        <w:t xml:space="preserve"> for a maximum of </w:t>
      </w:r>
      <w:r w:rsidRPr="003A4ED3">
        <w:rPr>
          <w:rFonts w:asciiTheme="majorHAnsi" w:hAnsiTheme="majorHAnsi"/>
          <w:color w:val="000000"/>
        </w:rPr>
        <w:t>1.00</w:t>
      </w:r>
      <w:r w:rsidRPr="003A4ED3">
        <w:rPr>
          <w:rFonts w:asciiTheme="majorHAnsi" w:hAnsiTheme="majorHAnsi"/>
          <w:color w:val="000000"/>
        </w:rPr>
        <w:t xml:space="preserve"> </w:t>
      </w:r>
      <w:r w:rsidRPr="003A4ED3">
        <w:rPr>
          <w:rFonts w:asciiTheme="majorHAnsi" w:hAnsiTheme="majorHAnsi"/>
          <w:i/>
          <w:iCs/>
          <w:color w:val="000000"/>
        </w:rPr>
        <w:t>AMA PRA Category 1 Credits™</w:t>
      </w:r>
      <w:r w:rsidRPr="003A4ED3">
        <w:rPr>
          <w:rFonts w:asciiTheme="majorHAnsi" w:hAnsiTheme="majorHAnsi"/>
          <w:color w:val="000000"/>
        </w:rPr>
        <w:t>. Physicians should claim only the credit commensurate with the extent of their participation in the activity.</w:t>
      </w:r>
    </w:p>
    <w:p w:rsidRPr="003A4ED3" w:rsidP="0062535C">
      <w:pPr>
        <w:autoSpaceDE w:val="0"/>
        <w:autoSpaceDN w:val="0"/>
        <w:adjustRightInd w:val="0"/>
        <w:contextualSpacing/>
        <w:rPr>
          <w:rFonts w:asciiTheme="majorHAnsi" w:hAnsiTheme="majorHAnsi"/>
          <w:color w:val="1A1A1A"/>
        </w:rPr>
      </w:pPr>
      <w:r w:rsidRPr="003A4ED3">
        <w:rPr>
          <w:rFonts w:asciiTheme="majorHAnsi" w:hAnsiTheme="majorHAnsi"/>
          <w:color w:val="1A1A1A"/>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62535C" w:rsidRPr="003A4ED3" w:rsidP="0062535C">
      <w:pPr>
        <w:autoSpaceDE w:val="0"/>
        <w:autoSpaceDN w:val="0"/>
        <w:adjustRightInd w:val="0"/>
        <w:contextualSpacing/>
        <w:rPr>
          <w:rFonts w:asciiTheme="majorHAnsi" w:hAnsiTheme="majorHAnsi"/>
          <w:b/>
          <w:bCs/>
          <w:color w:val="000000"/>
        </w:rPr>
      </w:pPr>
      <w:r w:rsidRPr="003A4ED3">
        <w:rPr>
          <w:rFonts w:asciiTheme="majorHAnsi" w:hAnsiTheme="majorHAnsi"/>
          <w:b/>
          <w:bCs/>
          <w:color w:val="000000"/>
        </w:rPr>
        <w:instrText>American Nurses Credentialing Center (ANCC)</w:instrText>
      </w:r>
    </w:p>
    <w:p w:rsidR="0062535C" w:rsidRPr="003A4ED3" w:rsidP="0062535C">
      <w:pPr>
        <w:autoSpaceDE w:val="0"/>
        <w:autoSpaceDN w:val="0"/>
        <w:adjustRightInd w:val="0"/>
        <w:contextualSpacing/>
        <w:rPr>
          <w:rFonts w:asciiTheme="majorHAnsi" w:hAnsiTheme="majorHAnsi"/>
          <w:bCs/>
          <w:color w:val="000000"/>
        </w:rPr>
      </w:pPr>
      <w:r w:rsidRPr="003A4ED3">
        <w:rPr>
          <w:rFonts w:asciiTheme="majorHAnsi" w:hAnsiTheme="majorHAnsi"/>
          <w:bCs/>
          <w:color w:val="000000"/>
        </w:rPr>
        <w:instrText xml:space="preserve">This activity is awarded up to </w:instrText>
      </w:r>
      <w:r w:rsidRPr="003A4ED3">
        <w:rPr>
          <w:rFonts w:asciiTheme="majorHAnsi" w:hAnsiTheme="majorHAnsi"/>
          <w:bCs/>
          <w:color w:val="000000"/>
        </w:rPr>
        <w:fldChar w:fldCharType="begin"/>
      </w:r>
      <w:r w:rsidRPr="003A4ED3">
        <w:rPr>
          <w:rFonts w:asciiTheme="majorHAnsi" w:hAnsiTheme="majorHAnsi"/>
          <w:bCs/>
          <w:color w:val="000000"/>
        </w:rPr>
        <w:instrText xml:space="preserve"> MERGEFIELD ANCCHoursMax \# 0.00# </w:instrText>
      </w:r>
      <w:r w:rsidRPr="003A4ED3">
        <w:rPr>
          <w:rFonts w:asciiTheme="majorHAnsi" w:hAnsiTheme="majorHAnsi"/>
          <w:bCs/>
          <w:color w:val="000000"/>
        </w:rPr>
        <w:fldChar w:fldCharType="separate"/>
      </w:r>
      <w:r w:rsidRPr="003A4ED3">
        <w:rPr>
          <w:rFonts w:asciiTheme="majorHAnsi" w:hAnsiTheme="majorHAnsi"/>
          <w:bCs/>
          <w:color w:val="000000"/>
        </w:rPr>
        <w:fldChar w:fldCharType="end"/>
      </w:r>
      <w:r w:rsidRPr="003A4ED3">
        <w:rPr>
          <w:rFonts w:asciiTheme="majorHAnsi" w:hAnsiTheme="majorHAnsi"/>
          <w:bCs/>
          <w:color w:val="000000"/>
        </w:rPr>
        <w:instrText xml:space="preserve"> ANCC contact hours.</w:instrText>
      </w:r>
    </w:p>
    <w:p w:rsidR="00B746E7"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Pr>
          <w:rFonts w:asciiTheme="majorHAnsi" w:hAnsiTheme="majorHAnsi"/>
          <w:color w:val="000000"/>
        </w:rPr>
        <w:instrText>0.00</w:instrText>
      </w:r>
      <w:r w:rsidRPr="003A4ED3">
        <w:rPr>
          <w:rFonts w:asciiTheme="majorHAnsi" w:hAnsiTheme="majorHAnsi"/>
          <w:color w:val="000000"/>
        </w:rPr>
        <w:instrText xml:space="preserve"> &gt; 0 "</w:instrText>
      </w:r>
    </w:p>
    <w:p w:rsidR="00B746E7"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Accreditation Council for Pharmacy Education (ACPE)</w:instrText>
      </w:r>
    </w:p>
    <w:p w:rsidR="00B746E7"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is eligible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ACPEHoursMax \# 0.00#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ACPE contact hours. Information from the participant verification form (which includes your NABP # and month and date of birth) will be uploaded to The Monitor within four weeks of your completion of the activity.</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Board of Social Work</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The University of Minnesota, Interprofessional Continuing Education has been approved by the Minnesota Board of Social Work as a CE Provider. This activity is offered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MNSWHoursMax \# 0.00#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continuing education hours.</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 xml:space="preserve">American Academy of Family Physicians (AAFP) </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Live activity, Title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EventName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with a beginning date of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EventDate \@ "MM/dd/yyyy"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has been reviewed and is acceptable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AAFPHoursMax \# 0.00#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Prescribed credit(s) by the American Academy of Family Physicians. Physicians should claim only the credit commensurate with the extent of their participation in the activity.</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 xml:space="preserve">Board of Certification for the Athletic Trainer </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BCATHoursMax \# 0.00#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Category A hours/CEUs. ATs should claim only those hours actually spent in the educational program.</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State Board of Continuing Legal Education</w:instrText>
      </w:r>
    </w:p>
    <w:p w:rsidR="0062535C" w:rsidRPr="003A4ED3" w:rsidP="0062535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has been approved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CLEHoursMax \# 0.00#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Standard Hours by the Minnesota Board of Continuing Legal Education.</w:instrText>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ActivityCode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&lt;&gt; "" "Activity code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ActivityCode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Florida Board of Clinical Laboratory Personnel</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Tracking #20-</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ActivityCode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«ActivityCode»</w:instrText>
      </w:r>
      <w:r w:rsidRPr="003A4ED3">
        <w:rPr>
          <w:rFonts w:asciiTheme="majorHAnsi" w:hAnsiTheme="majorHAnsi"/>
          <w:color w:val="000000"/>
        </w:rPr>
        <w:fldChar w:fldCharType="end"/>
      </w:r>
      <w:r w:rsidRPr="003A4ED3">
        <w:rPr>
          <w:rFonts w:asciiTheme="majorHAnsi" w:hAnsiTheme="majorHAnsi"/>
          <w:color w:val="000000"/>
        </w:rPr>
        <w:instrText xml:space="preserve"> and will offer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FBCLHoursMax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«FBCLHoursMax»</w:instrText>
      </w:r>
      <w:r w:rsidRPr="003A4ED3">
        <w:rPr>
          <w:rFonts w:asciiTheme="majorHAnsi" w:hAnsiTheme="majorHAnsi"/>
          <w:color w:val="000000"/>
        </w:rPr>
        <w:fldChar w:fldCharType="end"/>
      </w:r>
      <w:r w:rsidRPr="003A4ED3">
        <w:rPr>
          <w:rFonts w:asciiTheme="majorHAnsi" w:hAnsiTheme="majorHAnsi"/>
          <w:color w:val="000000"/>
        </w:rPr>
        <w:instrText xml:space="preserve"> hours of continuing education.</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State Board of Marriage and Family Therapy</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has been approved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MFTHoursMax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«MFTHoursMax»</w:instrText>
      </w:r>
      <w:r w:rsidRPr="003A4ED3">
        <w:rPr>
          <w:rFonts w:asciiTheme="majorHAnsi" w:hAnsiTheme="majorHAnsi"/>
          <w:color w:val="000000"/>
        </w:rPr>
        <w:fldChar w:fldCharType="end"/>
      </w:r>
      <w:r w:rsidRPr="003A4ED3">
        <w:rPr>
          <w:rFonts w:asciiTheme="majorHAnsi" w:hAnsiTheme="majorHAnsi"/>
          <w:color w:val="000000"/>
        </w:rPr>
        <w:instrText xml:space="preserve"> hours by the Minnesota Board of Marriage and Family Therapy.  Board Approval Number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MNMFT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«MNMFT»</w:instrText>
      </w:r>
      <w:r w:rsidRPr="003A4ED3">
        <w:rPr>
          <w:rFonts w:asciiTheme="majorHAnsi" w:hAnsiTheme="majorHAnsi"/>
          <w:color w:val="000000"/>
        </w:rPr>
        <w:fldChar w:fldCharType="end"/>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Behavioral Health and Therapy</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has been approved for up to </w:instrText>
      </w:r>
      <w:r w:rsidRPr="003A4ED3">
        <w:rPr>
          <w:rFonts w:asciiTheme="majorHAnsi" w:hAnsiTheme="majorHAnsi"/>
          <w:color w:val="000000"/>
        </w:rPr>
        <w:fldChar w:fldCharType="begin"/>
      </w:r>
      <w:r w:rsidR="006B0952">
        <w:rPr>
          <w:rFonts w:asciiTheme="majorHAnsi" w:hAnsiTheme="majorHAnsi"/>
          <w:color w:val="000000"/>
        </w:rPr>
        <w:instrText xml:space="preserve"> MERGEFIELD LADCHoursMax</w:instrText>
      </w:r>
      <w:bookmarkStart w:id="0" w:name="_GoBack"/>
      <w:bookmarkEnd w:id="0"/>
      <w:r w:rsidRPr="003A4ED3">
        <w:rPr>
          <w:rFonts w:asciiTheme="majorHAnsi" w:hAnsiTheme="majorHAnsi"/>
          <w:color w:val="000000"/>
        </w:rPr>
        <w:instrText xml:space="preserve">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«LADCHoursClaimed»</w:instrText>
      </w:r>
      <w:r w:rsidRPr="003A4ED3">
        <w:rPr>
          <w:rFonts w:asciiTheme="majorHAnsi" w:hAnsiTheme="majorHAnsi"/>
          <w:color w:val="000000"/>
        </w:rPr>
        <w:fldChar w:fldCharType="end"/>
      </w:r>
      <w:r w:rsidRPr="003A4ED3">
        <w:rPr>
          <w:rFonts w:asciiTheme="majorHAnsi" w:hAnsiTheme="majorHAnsi"/>
          <w:color w:val="000000"/>
        </w:rPr>
        <w:instrText xml:space="preserve"> continuing education hours for licensed alcohol and drug counselors (LADC).  Course Number: 20-</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ActivityCode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«ActivityCode»</w:instrText>
      </w:r>
      <w:r w:rsidRPr="003A4ED3">
        <w:rPr>
          <w:rFonts w:asciiTheme="majorHAnsi" w:hAnsiTheme="majorHAnsi"/>
          <w:color w:val="000000"/>
        </w:rPr>
        <w:fldChar w:fldCharType="end"/>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Behavioral Health and Therapy</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has been approved for up to </w:instrText>
      </w:r>
      <w:r w:rsidRPr="003A4ED3">
        <w:rPr>
          <w:rFonts w:asciiTheme="majorHAnsi" w:hAnsiTheme="majorHAnsi"/>
          <w:color w:val="000000"/>
        </w:rPr>
        <w:fldChar w:fldCharType="begin"/>
      </w:r>
      <w:r w:rsidR="006B0952">
        <w:rPr>
          <w:rFonts w:asciiTheme="majorHAnsi" w:hAnsiTheme="majorHAnsi"/>
          <w:color w:val="000000"/>
        </w:rPr>
        <w:instrText xml:space="preserve"> MERGEFIELD LPCCHoursMax</w:instrText>
      </w:r>
      <w:r w:rsidRPr="003A4ED3">
        <w:rPr>
          <w:rFonts w:asciiTheme="majorHAnsi" w:hAnsiTheme="majorHAnsi"/>
          <w:color w:val="000000"/>
        </w:rPr>
        <w:instrText xml:space="preserve">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«LPCCHoursClaimed»</w:instrText>
      </w:r>
      <w:r w:rsidRPr="003A4ED3">
        <w:rPr>
          <w:rFonts w:asciiTheme="majorHAnsi" w:hAnsiTheme="majorHAnsi"/>
          <w:color w:val="000000"/>
        </w:rPr>
        <w:fldChar w:fldCharType="end"/>
      </w:r>
      <w:r w:rsidRPr="003A4ED3">
        <w:rPr>
          <w:rFonts w:asciiTheme="majorHAnsi" w:hAnsiTheme="majorHAnsi"/>
          <w:color w:val="000000"/>
        </w:rPr>
        <w:instrText xml:space="preserve"> continuing educaiton hours for licensed professional counselors and licensed professional clinical counselors (LPC/LPCC).  Course Number: 20-</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ActivityCode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«ActivityCode»</w:instrText>
      </w:r>
      <w:r w:rsidRPr="003A4ED3">
        <w:rPr>
          <w:rFonts w:asciiTheme="majorHAnsi" w:hAnsiTheme="majorHAnsi"/>
          <w:color w:val="000000"/>
        </w:rPr>
        <w:fldChar w:fldCharType="end"/>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Board of Peace Officer Standards and Training</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has been approved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MPOSTHoursMax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«MPOSTHoursMax»</w:instrText>
      </w:r>
      <w:r w:rsidRPr="003A4ED3">
        <w:rPr>
          <w:rFonts w:asciiTheme="majorHAnsi" w:hAnsiTheme="majorHAnsi"/>
          <w:color w:val="000000"/>
        </w:rPr>
        <w:fldChar w:fldCharType="end"/>
      </w:r>
      <w:r w:rsidRPr="003A4ED3">
        <w:rPr>
          <w:rFonts w:asciiTheme="majorHAnsi" w:hAnsiTheme="majorHAnsi"/>
          <w:color w:val="000000"/>
        </w:rPr>
        <w:instrText xml:space="preserve"> Credits by the Minnesota Board of Peace Officers Standards and Training.  Course Number 20-</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ActivityCode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«ActivityCode»</w:instrText>
      </w:r>
      <w:r w:rsidRPr="003A4ED3">
        <w:rPr>
          <w:rFonts w:asciiTheme="majorHAnsi" w:hAnsiTheme="majorHAnsi"/>
          <w:color w:val="000000"/>
        </w:rPr>
        <w:fldChar w:fldCharType="end"/>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sidR="00E354E5">
        <w:rPr>
          <w:rFonts w:asciiTheme="majorHAnsi" w:hAnsiTheme="majorHAnsi"/>
          <w:noProof/>
          <w:color w:val="000000"/>
        </w:rPr>
        <w:instrText>0.00</w:instrText>
      </w:r>
      <w:r w:rsidRPr="003A4ED3">
        <w:rPr>
          <w:rFonts w:asciiTheme="majorHAnsi" w:hAnsiTheme="majorHAnsi"/>
          <w:color w:val="000000"/>
        </w:rPr>
        <w:instrText xml:space="preserve"> &gt; 0 "</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Minnesota Board of Dietetics and Nutrition Practice</w:instrText>
      </w:r>
    </w:p>
    <w:p w:rsidR="00C26667" w:rsidRPr="003A4ED3" w:rsidP="00C26667">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This activity has been approved for up to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DIETHoursMax \* MERGEFORMAT </w:instrText>
      </w:r>
      <w:r w:rsidRPr="003A4ED3">
        <w:rPr>
          <w:rFonts w:asciiTheme="majorHAnsi" w:hAnsiTheme="majorHAnsi"/>
          <w:color w:val="000000"/>
        </w:rPr>
        <w:fldChar w:fldCharType="separate"/>
      </w:r>
      <w:r w:rsidRPr="003A4ED3">
        <w:rPr>
          <w:rFonts w:asciiTheme="majorHAnsi" w:hAnsiTheme="majorHAnsi"/>
          <w:noProof/>
          <w:color w:val="000000"/>
        </w:rPr>
        <w:instrText>«DIETHoursMax»</w:instrText>
      </w:r>
      <w:r w:rsidRPr="003A4ED3">
        <w:rPr>
          <w:rFonts w:asciiTheme="majorHAnsi" w:hAnsiTheme="majorHAnsi"/>
          <w:color w:val="000000"/>
        </w:rPr>
        <w:fldChar w:fldCharType="end"/>
      </w:r>
      <w:r w:rsidRPr="003A4ED3">
        <w:rPr>
          <w:rFonts w:asciiTheme="majorHAnsi" w:hAnsiTheme="majorHAnsi"/>
          <w:color w:val="000000"/>
        </w:rPr>
        <w:instrText xml:space="preserve"> Credit Hours by the Minnesota Board of Dietetic and Nutrition Practice.</w:instrText>
      </w:r>
    </w:p>
    <w:p w:rsidR="00806592"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p>
    <w:p w:rsidR="00806592"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Pr>
          <w:rFonts w:asciiTheme="majorHAnsi" w:hAnsiTheme="majorHAnsi"/>
          <w:color w:val="000000"/>
        </w:rPr>
        <w:instrText>1.00</w:instrText>
      </w:r>
      <w:r w:rsidRPr="003A4ED3" w:rsidR="007F4EED">
        <w:rPr>
          <w:rFonts w:asciiTheme="majorHAnsi" w:hAnsiTheme="majorHAnsi"/>
          <w:color w:val="000000"/>
        </w:rPr>
        <w:instrText xml:space="preserve"> &gt;0</w:instrText>
      </w:r>
      <w:r w:rsidRPr="003A4ED3">
        <w:rPr>
          <w:rFonts w:asciiTheme="majorHAnsi" w:hAnsiTheme="majorHAnsi"/>
          <w:color w:val="000000"/>
        </w:rPr>
        <w:instrText xml:space="preserve"> "</w:instrText>
      </w:r>
    </w:p>
    <w:p w:rsidR="00806592" w:rsidRPr="003A4ED3" w:rsidP="00142E4C">
      <w:pPr>
        <w:autoSpaceDE w:val="0"/>
        <w:autoSpaceDN w:val="0"/>
        <w:adjustRightInd w:val="0"/>
        <w:contextualSpacing/>
        <w:rPr>
          <w:rFonts w:asciiTheme="majorHAnsi" w:hAnsiTheme="majorHAnsi"/>
          <w:b/>
          <w:color w:val="000000"/>
        </w:rPr>
      </w:pPr>
      <w:r w:rsidRPr="003A4ED3">
        <w:rPr>
          <w:rFonts w:asciiTheme="majorHAnsi" w:hAnsiTheme="majorHAnsi"/>
          <w:b/>
          <w:color w:val="000000"/>
        </w:rPr>
        <w:instrText>American Board of Pediatrics Maintenance of Certification (MOC) Part II</w:instrText>
      </w:r>
    </w:p>
    <w:p w:rsidR="00BF36DC"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Successful completion of this CME activity, which includes participation in the activity, with individual assessments of the participant and feedback to the participant, enables the participant to earn </w:instrText>
      </w:r>
      <w:r w:rsidRPr="003A4ED3">
        <w:rPr>
          <w:rFonts w:asciiTheme="majorHAnsi" w:hAnsiTheme="majorHAnsi"/>
          <w:color w:val="000000"/>
        </w:rPr>
        <w:instrText>1.00</w:instrText>
      </w:r>
      <w:r w:rsidRPr="003A4ED3">
        <w:rPr>
          <w:rFonts w:asciiTheme="majorHAnsi" w:hAnsiTheme="majorHAnsi"/>
          <w:color w:val="000000"/>
        </w:rPr>
        <w:instrText xml:space="preserve"> MOC points in the American Board of Pediatrics' (ABP) Maintenance of Certification (MOC) program. It is the CME activity provider's responsibility to submit participant completion information to ACCME for the purpose of granting ABP MOC credit.</w:instrText>
      </w:r>
    </w:p>
    <w:p w:rsidR="00BF36DC" w:rsidRPr="003A4ED3" w:rsidP="00142E4C">
      <w:pPr>
        <w:autoSpaceDE w:val="0"/>
        <w:autoSpaceDN w:val="0"/>
        <w:adjustRightInd w:val="0"/>
        <w:contextualSpacing/>
        <w:rPr>
          <w:rFonts w:asciiTheme="majorHAnsi" w:hAnsiTheme="majorHAnsi"/>
          <w:color w:val="000000"/>
        </w:rPr>
      </w:pPr>
    </w:p>
    <w:p w:rsidR="00BF36DC" w:rsidRPr="003A4ED3" w:rsidP="00142E4C">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Note that learners seeking ABP MOC Part II must text their attendance or claim credit online and then complete the MOC test in the CE Portal within 24 hours of the end of the session to be eligible for ABP MOC Points. The Office of Continuing Professional Development will upload participant data to ACCME on a monthly basis.</w:instrText>
      </w:r>
    </w:p>
    <w:p w:rsidR="00BF36DC" w:rsidRPr="003A4ED3" w:rsidP="00142E4C">
      <w:pPr>
        <w:autoSpaceDE w:val="0"/>
        <w:autoSpaceDN w:val="0"/>
        <w:adjustRightInd w:val="0"/>
        <w:contextualSpacing/>
        <w:rPr>
          <w:rFonts w:asciiTheme="majorHAnsi" w:hAnsiTheme="majorHAnsi"/>
          <w:i/>
          <w:color w:val="000000"/>
        </w:rPr>
      </w:pPr>
    </w:p>
    <w:p w:rsidR="00BF36DC" w:rsidRPr="003A4ED3" w:rsidP="00142E4C">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In the event that an individual session is not offering to test and earn ABP MOC Part II, it will be announced prior to the start of the session.</w:instrText>
      </w:r>
    </w:p>
    <w:p w:rsidR="00290264" w:rsidRPr="003A4ED3" w:rsidP="00290264">
      <w:pPr>
        <w:autoSpaceDE w:val="0"/>
        <w:autoSpaceDN w:val="0"/>
        <w:adjustRightInd w:val="0"/>
        <w:contextualSpacing/>
        <w:rPr>
          <w:rFonts w:asciiTheme="majorHAnsi" w:hAnsiTheme="majorHAnsi"/>
        </w:rPr>
      </w:pPr>
      <w:r w:rsidRPr="003A4ED3">
        <w:rPr>
          <w:rFonts w:asciiTheme="majorHAnsi" w:hAnsiTheme="majorHAnsi"/>
          <w:i/>
          <w:color w:val="000000"/>
        </w:rPr>
        <w:instrText>"</w:instrText>
      </w:r>
      <w:r w:rsidR="006B0952">
        <w:rPr>
          <w:rFonts w:asciiTheme="majorHAnsi" w:hAnsiTheme="majorHAnsi"/>
          <w:i/>
          <w:color w:val="000000"/>
        </w:rPr>
        <w:instrText xml:space="preserve"> </w:instrText>
      </w:r>
      <w:r w:rsidRPr="003A4ED3">
        <w:rPr>
          <w:rFonts w:asciiTheme="majorHAnsi" w:hAnsiTheme="majorHAnsi"/>
          <w:i/>
          <w:color w:val="000000"/>
        </w:rPr>
        <w:instrText xml:space="preserve">"" </w:instrText>
      </w:r>
      <w:r w:rsidRPr="003A4ED3" w:rsidR="00806592">
        <w:rPr>
          <w:rFonts w:asciiTheme="majorHAnsi" w:hAnsiTheme="majorHAnsi"/>
          <w:color w:val="000000"/>
        </w:rPr>
        <w:fldChar w:fldCharType="separate"/>
      </w:r>
      <w:r w:rsidRPr="003A4ED3" w:rsidR="00806592">
        <w:rPr>
          <w:rFonts w:asciiTheme="majorHAnsi" w:hAnsiTheme="majorHAnsi"/>
          <w:b/>
          <w:color w:val="000000"/>
        </w:rPr>
        <w:t>Error! Unknown op code for conditional.</w:t>
      </w:r>
      <w:r w:rsidRPr="003A4ED3" w:rsidR="00806592">
        <w:rPr>
          <w:rFonts w:asciiTheme="majorHAnsi" w:hAnsiTheme="majorHAnsi"/>
          <w:color w:val="000000"/>
        </w:rPr>
        <w:fldChar w:fldCharType="end"/>
      </w:r>
    </w:p>
    <w:p w:rsidR="00142E4C"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Pr>
          <w:rFonts w:asciiTheme="majorHAnsi" w:hAnsiTheme="majorHAnsi"/>
          <w:noProof/>
          <w:color w:val="000000"/>
        </w:rPr>
        <w:instrText>0.00</w:instrText>
      </w:r>
      <w:r w:rsidRPr="003A4ED3">
        <w:rPr>
          <w:rFonts w:asciiTheme="majorHAnsi" w:hAnsiTheme="majorHAnsi"/>
          <w:color w:val="000000"/>
        </w:rPr>
        <w:instrText xml:space="preserve"> &gt; 0 "</w:instrText>
      </w:r>
    </w:p>
    <w:p w:rsidR="00142E4C"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b/>
          <w:bCs/>
          <w:color w:val="000000"/>
        </w:rPr>
        <w:instrText>Maintenance of Certification (MOC) - American Board of Surgery (ABS)</w:instrText>
      </w:r>
    </w:p>
    <w:p w:rsidR="00142E4C"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insert text</w:instrText>
      </w:r>
      <w:r w:rsidRPr="003A4ED3">
        <w:rPr>
          <w:rFonts w:asciiTheme="majorHAnsi" w:hAnsiTheme="majorHAnsi"/>
          <w:color w:val="000000"/>
        </w:rPr>
        <w:instrText>.</w:instrText>
      </w:r>
    </w:p>
    <w:p w:rsidR="00142E4C" w:rsidRPr="003A4ED3" w:rsidP="00142E4C">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 "" </w:instrText>
      </w:r>
      <w:r w:rsidRPr="003A4ED3">
        <w:rPr>
          <w:rFonts w:asciiTheme="majorHAnsi" w:hAnsiTheme="majorHAnsi"/>
          <w:color w:val="000000"/>
        </w:rPr>
        <w:fldChar w:fldCharType="separate"/>
      </w:r>
      <w:r w:rsidRPr="003A4ED3">
        <w:rPr>
          <w:rFonts w:asciiTheme="majorHAnsi" w:hAnsiTheme="majorHAnsi"/>
          <w:color w:val="000000"/>
        </w:rPr>
        <w:fldChar w:fldCharType="end"/>
      </w:r>
    </w:p>
    <w:p w:rsidR="00B5749B" w:rsidRPr="003A4ED3" w:rsidP="00B5749B">
      <w:pPr>
        <w:rPr>
          <w:rFonts w:asciiTheme="majorHAnsi" w:hAnsiTheme="majorHAnsi"/>
          <w:b/>
          <w:bCs/>
          <w:color w:val="000000"/>
        </w:rPr>
      </w:pPr>
      <w:r w:rsidRPr="003A4ED3">
        <w:rPr>
          <w:rFonts w:asciiTheme="majorHAnsi" w:hAnsiTheme="majorHAnsi"/>
          <w:b/>
          <w:bCs/>
          <w:color w:val="000000"/>
        </w:rPr>
        <w:t>Other Healthcare Professionals</w:t>
      </w:r>
    </w:p>
    <w:p w:rsidR="00B5749B" w:rsidRPr="003A4ED3" w:rsidP="00B5749B">
      <w:pPr>
        <w:rPr>
          <w:rFonts w:asciiTheme="majorHAnsi" w:hAnsiTheme="majorHAnsi"/>
          <w:color w:val="000000"/>
        </w:rPr>
      </w:pPr>
      <w:r w:rsidRPr="003A4ED3">
        <w:rPr>
          <w:rFonts w:asciiTheme="majorHAnsi" w:hAnsiTheme="majorHAns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RPr="003A4ED3" w:rsidP="00B5749B">
      <w:pPr>
        <w:rPr>
          <w:rFonts w:asciiTheme="majorHAnsi" w:hAnsiTheme="majorHAnsi"/>
          <w:color w:val="000000"/>
        </w:rPr>
      </w:pPr>
    </w:p>
    <w:p w:rsidR="00460D46" w:rsidRPr="000B131F" w:rsidP="0042156F">
      <w:pPr>
        <w:rPr>
          <w:rFonts w:asciiTheme="majorHAnsi" w:hAnsiTheme="majorHAnsi"/>
          <w:i/>
          <w:color w:val="222222"/>
          <w:shd w:val="clear" w:color="auto" w:fill="FFFFFF"/>
        </w:rPr>
      </w:pPr>
      <w:r w:rsidRPr="003A4ED3">
        <w:rPr>
          <w:rFonts w:asciiTheme="majorHAnsi" w:hAnsiTheme="majorHAnsi"/>
          <w:b/>
          <w:bCs/>
          <w:i/>
          <w:color w:val="222222"/>
          <w:shd w:val="clear" w:color="auto" w:fill="FFFFFF"/>
        </w:rPr>
        <w:t>Attention all attendees: </w:t>
      </w:r>
      <w:r w:rsidRPr="000B131F">
        <w:rPr>
          <w:rFonts w:asciiTheme="majorHAnsi" w:hAnsiTheme="majorHAnsi"/>
          <w:i/>
          <w:color w:val="222222"/>
          <w:shd w:val="clear" w:color="auto" w:fill="FFFFFF"/>
        </w:rPr>
        <w:t>You must text your attendance or claim credit online within </w:t>
      </w:r>
      <w:r w:rsidRPr="000B131F">
        <w:rPr>
          <w:rFonts w:asciiTheme="majorHAnsi" w:hAnsiTheme="majorHAnsi"/>
          <w:b/>
          <w:bCs/>
          <w:i/>
          <w:color w:val="222222"/>
          <w:shd w:val="clear" w:color="auto" w:fill="FFFFFF"/>
        </w:rPr>
        <w:t>24 hours</w:t>
      </w:r>
      <w:r w:rsidRPr="000B131F">
        <w:rPr>
          <w:rFonts w:asciiTheme="majorHAnsi" w:hAnsiTheme="majorHAnsi"/>
          <w:i/>
          <w:color w:val="222222"/>
          <w:shd w:val="clear" w:color="auto" w:fill="FFFFFF"/>
        </w:rPr>
        <w:t> of each session. Detailed instructions, including the activity ID # you need, will be provided during the session.</w:t>
      </w:r>
    </w:p>
    <w:p w:rsidR="00D1247E" w:rsidRPr="003A4ED3" w:rsidP="00B5749B">
      <w:pPr>
        <w:rPr>
          <w:rFonts w:asciiTheme="majorHAnsi" w:hAnsiTheme="majorHAnsi"/>
          <w:color w:val="000000"/>
        </w:rPr>
      </w:pPr>
    </w:p>
    <w:p w:rsidR="00561B2E" w:rsidRPr="003A4ED3" w:rsidP="0062535C">
      <w:pPr>
        <w:spacing w:after="120"/>
        <w:rPr>
          <w:rFonts w:asciiTheme="majorHAnsi" w:hAnsiTheme="majorHAnsi"/>
          <w:b/>
          <w:i/>
        </w:rPr>
      </w:pPr>
      <w:r w:rsidRPr="003A4ED3">
        <w:rPr>
          <w:rFonts w:asciiTheme="majorHAnsi" w:hAnsiTheme="majorHAnsi"/>
          <w:b/>
          <w:i/>
        </w:rPr>
        <w:t>Disclosure of Financial Relationships:</w:t>
      </w:r>
    </w:p>
    <w:p w:rsidR="00D1247E" w:rsidRPr="003A4ED3" w:rsidP="00561B2E">
      <w:pPr>
        <w:rPr>
          <w:rFonts w:asciiTheme="majorHAnsi" w:hAnsiTheme="majorHAnsi"/>
        </w:rPr>
      </w:pPr>
    </w:p>
    <w:p w:rsidR="00EF1DD2" w:rsidRPr="003A4ED3" w:rsidP="00EF1DD2">
      <w:pPr>
        <w:rPr>
          <w:rFonts w:asciiTheme="majorHAnsi" w:hAnsiTheme="majorHAnsi"/>
          <w:color w:val="000000"/>
        </w:rPr>
      </w:pPr>
      <w:r w:rsidRPr="003A4ED3">
        <w:rPr>
          <w:rFonts w:asciiTheme="majorHAnsi" w:hAnsiTheme="majorHAnsi"/>
          <w:noProof/>
          <w:color w:val="000000"/>
        </w:rPr>
        <w:t>University of</w:t>
      </w:r>
      <w:r w:rsidRPr="003A4ED3">
        <w:rPr>
          <w:rFonts w:asciiTheme="majorHAnsi" w:hAnsiTheme="majorHAnsi"/>
          <w:color w:val="000000"/>
        </w:rPr>
        <w:t xml:space="preserve"> Minnesota Continuing Professional Development adheres to the ACCME's Standards for Integrity and Independence in Accredited Continuing Education and has policies in place to ensure balance, independence, objectivity and scientific rigor in all of its educational activities. Any individuals in a position to control the content of a CE activity, including faculty, planners, reviewers or others are required to disclose all financial relationships with ineligible entities (commercial interests); individuals who fail to complete the disclosure in advance of the course are not eligible to be involved in this course. Specific disclosure information will be shared with learners prior to the start of the course. All relevant conflicts of interest have been mitigated prior to the commencement of the activity.</w:t>
      </w:r>
    </w:p>
    <w:p w:rsidR="00EF1DD2" w:rsidRPr="003A4ED3" w:rsidP="00561B2E">
      <w:pPr>
        <w:rPr>
          <w:rFonts w:asciiTheme="majorHAnsi" w:hAnsiTheme="majorHAnsi"/>
        </w:rPr>
      </w:pPr>
    </w:p>
    <w:p w:rsidR="00561B2E" w:rsidRPr="003A4ED3" w:rsidP="00561B2E">
      <w:pPr>
        <w:rPr>
          <w:rFonts w:asciiTheme="majorHAnsi" w:hAnsiTheme="majorHAnsi"/>
        </w:rPr>
      </w:pPr>
      <w:r w:rsidRPr="003A4ED3">
        <w:rPr>
          <w:rFonts w:asciiTheme="majorHAnsi" w:hAnsiTheme="majorHAnsi"/>
        </w:rPr>
        <w:t>The planners, moderators or speakers have the following financial relationship(s) with</w:t>
      </w:r>
      <w:r w:rsidR="000B131F">
        <w:rPr>
          <w:rFonts w:asciiTheme="majorHAnsi" w:hAnsiTheme="majorHAnsi"/>
        </w:rPr>
        <w:t xml:space="preserve"> ACCME-defined</w:t>
      </w:r>
      <w:r w:rsidRPr="003A4ED3">
        <w:rPr>
          <w:rFonts w:asciiTheme="majorHAnsi" w:hAnsiTheme="majorHAnsi"/>
        </w:rPr>
        <w:t xml:space="preserve"> </w:t>
      </w:r>
      <w:r w:rsidRPr="003A4ED3" w:rsidR="00EF1DD2">
        <w:rPr>
          <w:rFonts w:asciiTheme="majorHAnsi" w:hAnsiTheme="majorHAnsi"/>
        </w:rPr>
        <w:t>ineligible</w:t>
      </w:r>
      <w:r w:rsidRPr="003A4ED3">
        <w:rPr>
          <w:rFonts w:asciiTheme="majorHAnsi" w:hAnsiTheme="majorHAnsi"/>
        </w:rPr>
        <w:t xml:space="preserve"> </w:t>
      </w:r>
      <w:r w:rsidRPr="003A4ED3" w:rsidR="00EF1DD2">
        <w:rPr>
          <w:rFonts w:asciiTheme="majorHAnsi" w:hAnsiTheme="majorHAnsi"/>
        </w:rPr>
        <w:t>companies</w:t>
      </w:r>
      <w:r w:rsidRPr="003A4ED3">
        <w:rPr>
          <w:rFonts w:asciiTheme="majorHAnsi" w:hAnsiTheme="majorHAnsi"/>
        </w:rPr>
        <w:t xml:space="preserve"> to disclose:</w:t>
      </w:r>
    </w:p>
    <w:p w:rsidR="00561B2E" w:rsidRPr="00C91A2A" w:rsidP="00561B2E">
      <w:r w:rsidRPr="00C91A2A">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Borman-Shoap,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Stacie Holmgren Knutson,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- 12/02/2021</w:t>
            </w:r>
          </w:p>
        </w:tc>
      </w:tr>
    </w:tbl>
    <w:p>
      <w:pPr>
        <w:bidi w:val="0"/>
        <w:spacing w:after="280" w:afterAutospacing="1"/>
        <w:rPr>
          <w:rtl w:val="0"/>
        </w:rPr>
      </w:pPr>
      <w:r w:rsidRPr="00C91A2A">
        <w:tab/>
      </w:r>
    </w:p>
    <w:p w:rsidR="00BE2AB0" w:rsidP="00561B2E">
      <w:pPr>
        <w:rPr>
          <w:rFonts w:asciiTheme="majorHAnsi" w:hAnsiTheme="majorHAnsi"/>
        </w:rPr>
      </w:pPr>
    </w:p>
    <w:p w:rsidR="00BE2AB0" w:rsidP="00561B2E">
      <w:pPr>
        <w:rPr>
          <w:rFonts w:asciiTheme="majorHAnsi" w:hAnsiTheme="majorHAnsi"/>
        </w:rPr>
      </w:pP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rsidRPr="005A57EF">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ajorHAns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NormalWeb">
    <w:name w:val="Normal (Web)"/>
    <w:basedOn w:val="Normal"/>
    <w:uiPriority w:val="99"/>
    <w:unhideWhenUsed/>
    <w:rsid w:val="00322184"/>
    <w:pPr>
      <w:spacing w:before="100" w:beforeAutospacing="1" w:after="100" w:afterAutospacing="1"/>
    </w:pPr>
  </w:style>
  <w:style w:type="character" w:styleId="Emphasis">
    <w:name w:val="Emphasis"/>
    <w:basedOn w:val="DefaultParagraphFont"/>
    <w:uiPriority w:val="20"/>
    <w:qFormat/>
    <w:rsid w:val="00322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Carola Kulow</cp:lastModifiedBy>
  <cp:revision>10</cp:revision>
  <dcterms:created xsi:type="dcterms:W3CDTF">2022-01-14T14:39:00Z</dcterms:created>
  <dcterms:modified xsi:type="dcterms:W3CDTF">2022-01-14T17:07:00Z</dcterms:modified>
</cp:coreProperties>
</file>