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561B2E" w:rsidRPr="003A3CD9"/>
    <w:p w:rsidR="00561B2E" w:rsidRPr="00A278C3" w:rsidP="00A278C3">
      <w:pPr>
        <w:pBdr>
          <w:top w:val="single" w:sz="4" w:space="1" w:color="auto"/>
          <w:left w:val="single" w:sz="4" w:space="4" w:color="auto"/>
          <w:bottom w:val="single" w:sz="4" w:space="1" w:color="auto"/>
          <w:right w:val="single" w:sz="4" w:space="4" w:color="auto"/>
        </w:pBdr>
        <w:jc w:val="center"/>
        <w:rPr>
          <w:rFonts w:ascii="Calibri" w:hAnsi="Calibri"/>
          <w:b/>
          <w:i/>
          <w:sz w:val="32"/>
        </w:rPr>
      </w:pPr>
      <w:r w:rsidRPr="00A278C3">
        <w:rPr>
          <w:rFonts w:ascii="Calibri" w:hAnsi="Calibri"/>
          <w:b/>
          <w:i/>
          <w:noProof/>
          <w:sz w:val="32"/>
        </w:rPr>
        <w:t>Adoption Medicine</w:t>
      </w:r>
      <w:r w:rsidRPr="00A278C3">
        <w:rPr>
          <w:rFonts w:ascii="Calibri" w:hAnsi="Calibri"/>
          <w:b/>
          <w:i/>
          <w:sz w:val="32"/>
        </w:rPr>
        <w:t xml:space="preserve"> Clinic (AMC) Symposium: Helping Children Thrive</w:t>
      </w:r>
    </w:p>
    <w:p w:rsidR="00561B2E" w:rsidRPr="003A3CD9" w:rsidP="00561B2E">
      <w:pPr>
        <w:rPr>
          <w:rFonts w:ascii="Calibri" w:hAnsi="Calibri"/>
          <w:b/>
          <w:i/>
        </w:rPr>
      </w:pPr>
    </w:p>
    <w:p w:rsidR="00561B2E" w:rsidP="00561B2E">
      <w:pPr>
        <w:spacing w:after="120"/>
        <w:rPr>
          <w:rFonts w:ascii="Calibri" w:hAnsi="Calibri"/>
          <w:b/>
          <w:i/>
        </w:rPr>
      </w:pPr>
      <w:r>
        <w:rPr>
          <w:rFonts w:ascii="Calibri" w:hAnsi="Calibri"/>
          <w:b/>
          <w:i/>
        </w:rPr>
        <w:t>Speaker:</w:t>
      </w:r>
      <w:r w:rsidRPr="00A278C3">
        <w:rPr>
          <w:rFonts w:ascii="Calibri" w:hAnsi="Calibri"/>
          <w:b/>
        </w:rPr>
        <w:t xml:space="preserve"> </w:t>
      </w:r>
      <w:r w:rsidRPr="00A278C3" w:rsidR="002A0FE1">
        <w:rPr>
          <w:rFonts w:ascii="Calibri" w:hAnsi="Calibri"/>
          <w:noProof/>
        </w:rPr>
        <w:t>Judith Eckerle</w:t>
      </w:r>
      <w:r w:rsidRPr="00A278C3" w:rsidR="00DE047C">
        <w:rPr>
          <w:rFonts w:ascii="Calibri" w:hAnsi="Calibri"/>
          <w:noProof/>
        </w:rPr>
        <w:t>, MD; Kimara Gustafson, MD, MPH; Megan Bresnahan, Bachelors of Science; Adam Langenfeld, MD, PhD; Maria Kroupina, PhD; Kathaleen Stone, PhD; Noel Slesinger, PhD; Lisa Latterell</w:t>
      </w:r>
    </w:p>
    <w:p w:rsidR="00CB15D8" w:rsidP="00DA435B">
      <w:pPr>
        <w:contextualSpacing/>
        <w:rPr>
          <w:rFonts w:ascii="Calibri" w:hAnsi="Calibri"/>
          <w:b/>
          <w:i/>
        </w:rPr>
      </w:pPr>
      <w:r>
        <w:rPr>
          <w:rFonts w:ascii="Calibri" w:hAnsi="Calibri"/>
          <w:b/>
          <w:i/>
        </w:rPr>
        <w:t>Description</w:t>
      </w:r>
      <w:r w:rsidRPr="003A3CD9" w:rsidR="00561B2E">
        <w:rPr>
          <w:rFonts w:ascii="Calibri" w:hAnsi="Calibri"/>
          <w:b/>
          <w:i/>
        </w:rPr>
        <w:t>:</w:t>
      </w:r>
    </w:p>
    <w:p w:rsidR="00DA435B" w:rsidRPr="008044DA">
      <w:pPr>
        <w:bidi w:val="0"/>
        <w:spacing w:after="280" w:afterAutospacing="1"/>
        <w:rPr>
          <w:rFonts w:ascii="Calibri" w:hAnsi="Calibri"/>
          <w:iCs/>
        </w:rPr>
      </w:pPr>
      <w:r>
        <w:rPr>
          <w:b/>
          <w:bCs/>
          <w:rtl w:val="0"/>
        </w:rPr>
        <w:t>Format:</w:t>
      </w:r>
      <w:r>
        <w:rPr>
          <w:rtl w:val="0"/>
        </w:rPr>
        <w:t xml:space="preserve"> Live In-Person and as a Live Webinar</w:t>
      </w:r>
    </w:p>
    <w:p>
      <w:pPr>
        <w:bidi w:val="0"/>
        <w:spacing w:after="280" w:afterAutospacing="1"/>
        <w:rPr>
          <w:rtl w:val="0"/>
        </w:rPr>
      </w:pPr>
      <w:r>
        <w:rPr>
          <w:rFonts w:ascii="Helvetica" w:eastAsia="Helvetica" w:hAnsi="Helvetica" w:cs="Helvetica"/>
          <w:sz w:val="24"/>
          <w:szCs w:val="24"/>
          <w:rtl w:val="0"/>
        </w:rPr>
        <w:t xml:space="preserve">This activity is planned and hosted by the University of Minnesota Department of Pediatrics. For more information please contact Emily Kukacka at </w:t>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"mailto:"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t>kukac03@umn.edu</w:t>
      </w:r>
      <w:r>
        <w:rPr>
          <w:rFonts w:ascii="Helvetica" w:eastAsia="Helvetica" w:hAnsi="Helvetica" w:cs="Helvetica"/>
          <w:sz w:val="24"/>
          <w:szCs w:val="24"/>
          <w:rtl w:val="0"/>
        </w:rPr>
        <w:fldChar w:fldCharType="end"/>
      </w:r>
      <w:r>
        <w:rPr>
          <w:rFonts w:ascii="Helvetica" w:eastAsia="Helvetica" w:hAnsi="Helvetica" w:cs="Helvetica"/>
          <w:sz w:val="24"/>
          <w:szCs w:val="24"/>
          <w:rtl w:val="0"/>
        </w:rPr>
        <w:t>. </w:t>
      </w:r>
    </w:p>
    <w:p>
      <w:pPr>
        <w:bidi w:val="0"/>
        <w:spacing w:after="280" w:afterAutospacing="1"/>
        <w:rPr>
          <w:rtl w:val="0"/>
        </w:rPr>
      </w:pPr>
      <w:r>
        <w:rPr>
          <w:rFonts w:ascii="Helvetica" w:eastAsia="Helvetica" w:hAnsi="Helvetica" w:cs="Helvetica"/>
          <w:sz w:val="24"/>
          <w:szCs w:val="24"/>
          <w:rtl w:val="0"/>
        </w:rPr>
        <w:t>The Adoption Medicine Clinic (AMC) Symposium, Helping Children Thrive: A Multidisciplinary Approach to Evaluating Children Adopted or in Foster Care is a 1-day educational conference for social workers, physicians, psychologist, behavioral therapists, occupational therapists, and families to learn about the AMC's research, practices and advocacy in the area of international and domestic adoption, foster care and kinship care. Through focused and collaborative sessions, attendees will learn about the power of the AMC's team approach in comprehensive evaluation of children seen at the clinic, partnerships with school based services, practices of developmental pediatricians working with children who have experienced adverse events and trauma, mental health screening protocols for school ages children and more. This year's conference will have a primary focus on school age children. </w:t>
      </w:r>
    </w:p>
    <w:p>
      <w:pPr>
        <w:bidi w:val="0"/>
        <w:spacing w:after="280" w:afterAutospacing="1"/>
        <w:rPr>
          <w:rtl w:val="0"/>
        </w:rPr>
      </w:pPr>
      <w:r>
        <w:rPr>
          <w:rFonts w:ascii="Helvetica" w:eastAsia="Helvetica" w:hAnsi="Helvetica" w:cs="Helvetica"/>
          <w:b/>
          <w:bCs/>
          <w:sz w:val="24"/>
          <w:szCs w:val="24"/>
          <w:rtl w:val="0"/>
        </w:rPr>
        <w:t>COVID Response:</w:t>
      </w:r>
      <w:r>
        <w:rPr>
          <w:rFonts w:ascii="Helvetica" w:eastAsia="Helvetica" w:hAnsi="Helvetica" w:cs="Helvetica"/>
          <w:sz w:val="24"/>
          <w:szCs w:val="24"/>
          <w:rtl w:val="0"/>
        </w:rPr>
        <w:t xml:space="preserve"> As of March 21st, 2022, it was announced that masks were no longer required at UMN entertainment venues, however guests may continue to wear masks if they choose. For the latest information on the UMN COVID Response visit, </w:t>
      </w:r>
      <w:r>
        <w:rPr>
          <w:rFonts w:ascii="Helvetica" w:eastAsia="Helvetica" w:hAnsi="Helvetica" w:cs="Helvetica"/>
          <w:sz w:val="24"/>
          <w:szCs w:val="24"/>
          <w:rtl w:val="0"/>
        </w:rPr>
        <w:fldChar w:fldCharType="begin"/>
      </w:r>
      <w:r>
        <w:rPr>
          <w:rFonts w:ascii="Helvetica" w:eastAsia="Helvetica" w:hAnsi="Helvetica" w:cs="Helvetica"/>
          <w:sz w:val="24"/>
          <w:szCs w:val="24"/>
          <w:rtl w:val="0"/>
        </w:rPr>
        <w:instrText xml:space="preserve"> HYPERLINK "https://safe-campus.umn.edu/return-campus/university-planning-response" \t "_blank" </w:instrText>
      </w:r>
      <w:r>
        <w:rPr>
          <w:rFonts w:ascii="Helvetica" w:eastAsia="Helvetica" w:hAnsi="Helvetica" w:cs="Helvetica"/>
          <w:sz w:val="24"/>
          <w:szCs w:val="24"/>
          <w:rtl w:val="0"/>
        </w:rPr>
        <w:fldChar w:fldCharType="separate"/>
      </w:r>
      <w:r>
        <w:rPr>
          <w:rFonts w:ascii="Helvetica" w:eastAsia="Helvetica" w:hAnsi="Helvetica" w:cs="Helvetica"/>
          <w:color w:val="0000FF"/>
          <w:sz w:val="24"/>
          <w:szCs w:val="24"/>
          <w:u w:val="single"/>
          <w:rtl w:val="0"/>
        </w:rPr>
        <w:t>https://safe-campus.umn.edu/return-campus/university-planning-response</w:t>
      </w:r>
      <w:r>
        <w:rPr>
          <w:rFonts w:ascii="Helvetica" w:eastAsia="Helvetica" w:hAnsi="Helvetica" w:cs="Helvetica"/>
          <w:sz w:val="24"/>
          <w:szCs w:val="24"/>
          <w:rtl w:val="0"/>
        </w:rPr>
        <w:fldChar w:fldCharType="end"/>
      </w:r>
      <w:r>
        <w:rPr>
          <w:rFonts w:ascii="Helvetica" w:eastAsia="Helvetica" w:hAnsi="Helvetica" w:cs="Helvetica"/>
          <w:sz w:val="24"/>
          <w:szCs w:val="24"/>
          <w:rtl w:val="0"/>
        </w:rPr>
        <w:t>.  </w:t>
      </w:r>
    </w:p>
    <w:p w:rsidRPr="008044DA">
      <w:pPr>
        <w:bidi w:val="0"/>
        <w:spacing w:after="280" w:afterAutospacing="1"/>
        <w:rPr>
          <w:rFonts w:ascii="Calibri" w:hAnsi="Calibri"/>
          <w:iCs/>
          <w:noProof/>
        </w:rPr>
      </w:pPr>
    </w:p>
    <w:p w:rsidR="008044DA" w:rsidRPr="00CB15D8" w:rsidP="00DA435B">
      <w:pPr>
        <w:contextualSpacing/>
        <w:rPr>
          <w:rFonts w:ascii="Calibri" w:hAnsi="Calibri"/>
          <w:b/>
          <w:iCs/>
        </w:rPr>
      </w:pPr>
    </w:p>
    <w:p w:rsidR="00561B2E" w:rsidRPr="003A3CD9" w:rsidP="00561B2E">
      <w:pPr>
        <w:rPr>
          <w:rFonts w:ascii="Calibri" w:hAnsi="Calibri"/>
          <w:b/>
        </w:rPr>
      </w:pPr>
      <w:r w:rsidRPr="003A3CD9">
        <w:rPr>
          <w:rFonts w:ascii="Calibri" w:hAnsi="Calibri"/>
          <w:b/>
          <w:i/>
        </w:rPr>
        <w:t xml:space="preserve">Purpose or Objectives: </w:t>
      </w:r>
      <w:r w:rsidRPr="003A3CD9">
        <w:rPr>
          <w:rFonts w:ascii="Calibri" w:hAnsi="Calibri"/>
          <w:b/>
        </w:rPr>
        <w:t xml:space="preserve"> At the conclusion of this activity, the participant </w:t>
      </w:r>
      <w:r w:rsidR="00A278C3">
        <w:rPr>
          <w:rFonts w:ascii="Calibri" w:hAnsi="Calibri"/>
          <w:b/>
        </w:rPr>
        <w:t>should</w:t>
      </w:r>
      <w:r w:rsidRPr="003A3CD9">
        <w:rPr>
          <w:rFonts w:ascii="Calibri" w:hAnsi="Calibri"/>
          <w:b/>
        </w:rPr>
        <w:t xml:space="preserve"> be able to:</w:t>
      </w:r>
    </w:p>
    <w:p w:rsidR="00DA435B" w:rsidP="00561B2E">
      <w:pPr>
        <w:spacing w:after="120"/>
        <w:rPr>
          <w:rFonts w:ascii="Calibri" w:hAnsi="Calibri"/>
          <w:bCs/>
          <w:iCs/>
        </w:rPr>
      </w:pPr>
      <w:r w:rsidR="002A0FE1">
        <w:rPr>
          <w:rFonts w:ascii="Calibri" w:hAnsi="Calibri"/>
          <w:noProof/>
        </w:rPr>
        <w:t>1 Describe</w:t>
      </w:r>
      <w:r>
        <w:rPr>
          <w:rFonts w:ascii="Calibri" w:hAnsi="Calibri"/>
          <w:noProof/>
        </w:rPr>
        <w:t xml:space="preserve"> the components of the CCWA (Comprehensive Child Wellbeing Assessment)</w:t>
      </w:r>
    </w:p>
    <w:p w:rsidP="00561B2E">
      <w:pPr>
        <w:spacing w:after="120"/>
        <w:rPr>
          <w:rFonts w:ascii="Calibri" w:hAnsi="Calibri"/>
          <w:noProof/>
        </w:rPr>
      </w:pPr>
      <w:r>
        <w:rPr>
          <w:rFonts w:ascii="Calibri" w:hAnsi="Calibri"/>
          <w:noProof/>
        </w:rPr>
        <w:t>2 Identify common issues associated with prenatal drug and alcohol exposures</w:t>
      </w:r>
    </w:p>
    <w:p w:rsidP="00561B2E">
      <w:pPr>
        <w:spacing w:after="120"/>
        <w:rPr>
          <w:rFonts w:ascii="Calibri" w:hAnsi="Calibri"/>
          <w:noProof/>
        </w:rPr>
      </w:pPr>
      <w:r>
        <w:rPr>
          <w:rFonts w:ascii="Calibri" w:hAnsi="Calibri"/>
          <w:noProof/>
        </w:rPr>
        <w:t>3 Describe the role of the Developmental Behavioral Pediatrician in consultation</w:t>
      </w:r>
    </w:p>
    <w:p w:rsidR="00DA435B" w:rsidP="00561B2E">
      <w:pPr>
        <w:spacing w:after="120"/>
        <w:rPr>
          <w:rFonts w:ascii="Calibri" w:hAnsi="Calibri"/>
          <w:bCs/>
          <w:iCs/>
        </w:rPr>
      </w:pPr>
      <w:r>
        <w:rPr>
          <w:rFonts w:ascii="Calibri" w:hAnsi="Calibri"/>
          <w:noProof/>
        </w:rPr>
        <w:t>4 Identify the components of the psychology screening for school age children at the AMC</w:t>
      </w:r>
      <w:r w:rsidR="00AA20D5">
        <w:rPr>
          <w:rFonts w:ascii="Calibri" w:hAnsi="Calibri"/>
          <w:bCs/>
          <w:iCs/>
        </w:rPr>
        <w:fldChar w:fldCharType="begin"/>
      </w:r>
      <w:r w:rsidR="00AA20D5">
        <w:rPr>
          <w:rFonts w:ascii="Calibri" w:hAnsi="Calibri"/>
          <w:bCs/>
          <w:iCs/>
        </w:rPr>
        <w:instrText xml:space="preserve"> IF </w:instrText>
      </w:r>
      <w:r w:rsidR="00AA20D5">
        <w:rPr>
          <w:rFonts w:ascii="Calibri" w:hAnsi="Calibri"/>
          <w:bCs/>
          <w:iCs/>
        </w:rPr>
        <w:instrText>"</w:instrText>
      </w:r>
      <w:r w:rsidR="00AA20D5">
        <w:rPr>
          <w:rFonts w:ascii="Calibri" w:hAnsi="Calibri"/>
          <w:bCs/>
          <w:iCs/>
        </w:rPr>
        <w:instrText>Live Activity</w:instrText>
      </w:r>
      <w:r w:rsidR="00AA20D5">
        <w:rPr>
          <w:rFonts w:ascii="Calibri" w:hAnsi="Calibri"/>
          <w:bCs/>
          <w:iCs/>
        </w:rPr>
        <w:instrText>"</w:instrText>
      </w:r>
      <w:r w:rsidR="00AA20D5">
        <w:rPr>
          <w:rFonts w:ascii="Calibri" w:hAnsi="Calibri"/>
          <w:bCs/>
          <w:iCs/>
        </w:rPr>
        <w:instrText xml:space="preserve"> &lt;&gt; "Enduring Material" "</w:instrText>
      </w:r>
    </w:p>
    <w:p w:rsidR="002A0FE1" w:rsidP="00561B2E">
      <w:pPr>
        <w:spacing w:after="120"/>
        <w:rPr>
          <w:rFonts w:ascii="Calibri" w:hAnsi="Calibri"/>
          <w:bCs/>
          <w:iCs/>
          <w:noProof/>
        </w:rPr>
      </w:pPr>
      <w:r w:rsidRPr="003A3CD9">
        <w:rPr>
          <w:rFonts w:ascii="Calibri" w:hAnsi="Calibri"/>
          <w:b/>
          <w:i/>
        </w:rPr>
        <w:instrText xml:space="preserve">Date/Time: </w:instrText>
      </w:r>
      <w:r>
        <w:rPr>
          <w:rFonts w:ascii="Calibri" w:hAnsi="Calibri"/>
          <w:i/>
          <w:noProof/>
        </w:rPr>
        <w:instrText>7/18/2022 9:00 AM</w:instrText>
      </w:r>
      <w:r>
        <w:rPr>
          <w:rFonts w:ascii="Calibri" w:hAnsi="Calibri"/>
          <w:bCs/>
          <w:iCs/>
        </w:rPr>
        <w:instrText xml:space="preserve">" "" </w:instrText>
      </w:r>
      <w:r>
        <w:rPr>
          <w:rFonts w:ascii="Calibri" w:hAnsi="Calibri"/>
          <w:bCs/>
          <w:iCs/>
        </w:rPr>
        <w:fldChar w:fldCharType="separate"/>
      </w:r>
    </w:p>
    <w:p w:rsidR="00AA20D5" w:rsidP="00561B2E">
      <w:pPr>
        <w:spacing w:after="120"/>
        <w:rPr>
          <w:rFonts w:ascii="Calibri" w:hAnsi="Calibri"/>
          <w:bCs/>
          <w:iCs/>
        </w:rPr>
      </w:pPr>
      <w:r w:rsidRPr="003A3CD9">
        <w:rPr>
          <w:rFonts w:ascii="Calibri" w:hAnsi="Calibri"/>
          <w:b/>
          <w:i/>
        </w:rPr>
        <w:t xml:space="preserve">Date/Time: </w:t>
      </w:r>
      <w:r>
        <w:rPr>
          <w:rFonts w:ascii="Calibri" w:hAnsi="Calibri"/>
          <w:i/>
          <w:noProof/>
        </w:rPr>
        <w:t>7/18/2022 9:00 AM</w:t>
      </w:r>
      <w:r>
        <w:rPr>
          <w:rFonts w:ascii="Calibri" w:hAnsi="Calibri"/>
          <w:bCs/>
          <w:iCs/>
        </w:rPr>
        <w:fldChar w:fldCharType="end"/>
      </w:r>
    </w:p>
    <w:p w:rsidR="00561B2E" w:rsidRPr="003A3CD9" w:rsidP="00561B2E">
      <w:pPr>
        <w:spacing w:after="120"/>
        <w:rPr>
          <w:rFonts w:ascii="Calibri" w:hAnsi="Calibri"/>
          <w:b/>
          <w:i/>
        </w:rPr>
      </w:pPr>
      <w:r w:rsidRPr="003A3CD9">
        <w:rPr>
          <w:rFonts w:ascii="Calibri" w:hAnsi="Calibri"/>
          <w:b/>
          <w:i/>
        </w:rPr>
        <w:t>Location</w:t>
      </w:r>
      <w:r w:rsidR="00A278C3">
        <w:rPr>
          <w:rFonts w:ascii="Calibri" w:hAnsi="Calibri"/>
          <w:b/>
          <w:i/>
        </w:rPr>
        <w:t>:</w:t>
      </w:r>
      <w:r w:rsidRPr="00A278C3">
        <w:rPr>
          <w:rFonts w:ascii="Calibri" w:hAnsi="Calibri"/>
          <w:b/>
        </w:rPr>
        <w:t xml:space="preserve"> </w:t>
      </w:r>
      <w:r w:rsidRPr="00A278C3" w:rsidR="002A0FE1">
        <w:rPr>
          <w:rFonts w:ascii="Calibri" w:hAnsi="Calibri"/>
          <w:noProof/>
        </w:rPr>
        <w:t>Huntington Bank</w:t>
      </w:r>
      <w:r w:rsidRPr="00A278C3" w:rsidR="00DE047C">
        <w:rPr>
          <w:rFonts w:ascii="Calibri" w:hAnsi="Calibri"/>
          <w:noProof/>
        </w:rPr>
        <w:t xml:space="preserve"> Stadium - Indoor Club Room (Live Webinar also available)</w:t>
      </w:r>
    </w:p>
    <w:p w:rsidR="00B5749B" w:rsidP="00B5749B">
      <w:pPr>
        <w:rPr>
          <w:rFonts w:ascii="Calibri" w:hAnsi="Calibri"/>
          <w:b/>
          <w:i/>
        </w:rPr>
      </w:pPr>
      <w:r w:rsidRPr="003A3CD9">
        <w:rPr>
          <w:rFonts w:ascii="Calibri" w:hAnsi="Calibri"/>
          <w:b/>
          <w:i/>
        </w:rPr>
        <w:t>Accreditation:</w:t>
      </w:r>
    </w:p>
    <w:p w:rsidR="00B5749B" w:rsidP="00B5749B">
      <w:pPr>
        <w:rPr>
          <w:rFonts w:ascii="Calibri" w:hAnsi="Calibri"/>
          <w:bCs/>
          <w:iCs/>
        </w:rPr>
      </w:pPr>
      <w:r>
        <w:rPr>
          <w:rFonts w:ascii="Calibri" w:hAnsi="Calibri"/>
          <w:bCs/>
          <w:iCs/>
        </w:rPr>
        <w:t xml:space="preserve">In support of improving patient care, University of Minnesota, </w:t>
      </w:r>
      <w:r>
        <w:rPr>
          <w:rFonts w:ascii="Calibri" w:hAnsi="Calibri"/>
          <w:bCs/>
          <w:iCs/>
        </w:rPr>
        <w:t>Interprofessional</w:t>
      </w:r>
      <w:r>
        <w:rPr>
          <w:rFonts w:ascii="Calibri" w:hAnsi="Calibri"/>
          <w:bCs/>
          <w:iCs/>
        </w:rPr>
        <w:t xml:space="preserve"> Continuing Education </w:t>
      </w:r>
      <w:r>
        <w:rPr>
          <w:rFonts w:ascii="Calibri" w:hAnsi="Calibri"/>
          <w:bCs/>
          <w:iCs/>
        </w:rPr>
        <w:t>is jointly accredited</w:t>
      </w:r>
      <w:r>
        <w:rPr>
          <w:rFonts w:ascii="Calibri" w:hAnsi="Calibri"/>
          <w:bCs/>
          <w:iCs/>
        </w:rPr>
        <w:t xml:space="preserve"> by the Accreditation Council for Continuing Medical Education (ACCME), the Accreditation Council for Pharmacy Education (ACPE), and the American Nurses Credentialing Center (ANCC) to provide continuing education for the healthcare team.</w:t>
      </w:r>
    </w:p>
    <w:p w:rsidR="00B5749B" w:rsidRPr="00B5749B" w:rsidP="00B5749B">
      <w:pPr>
        <w:rPr>
          <w:rFonts w:ascii="Calibri" w:hAnsi="Calibri"/>
          <w:bCs/>
          <w:iCs/>
        </w:rPr>
      </w:pPr>
    </w:p>
    <w:p w:rsidR="0062535C" w:rsidRPr="006F2875" w:rsidP="0062535C">
      <w:pPr>
        <w:autoSpaceDE w:val="0"/>
        <w:autoSpaceDN w:val="0"/>
        <w:adjustRightInd w:val="0"/>
        <w:contextualSpacing/>
        <w:rPr>
          <w:rFonts w:ascii="Calibri" w:hAnsi="Calibri" w:cs="Calibri"/>
          <w:b/>
          <w:bCs/>
          <w:color w:val="1A1A1A"/>
          <w:sz w:val="22"/>
          <w:szCs w:val="22"/>
          <w:u w:val="single"/>
        </w:rPr>
      </w:pPr>
      <w:r w:rsidRPr="003A3CD9">
        <w:rPr>
          <w:rFonts w:ascii="Calibri" w:hAnsi="Calibri"/>
          <w:b/>
          <w:i/>
        </w:rPr>
        <w:t>Credit Designation</w:t>
      </w:r>
      <w:r w:rsidR="00B5749B">
        <w:rPr>
          <w:rFonts w:ascii="Calibri" w:hAnsi="Calibri"/>
          <w:b/>
          <w:i/>
        </w:rPr>
        <w:t>:</w: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begin"/>
      </w:r>
      <w:r w:rsidRPr="0062535C">
        <w:rPr>
          <w:rFonts w:ascii="Calibri" w:hAnsi="Calibri" w:cs="Calibri"/>
          <w:color w:val="1A1A1A"/>
        </w:rPr>
        <w:instrText xml:space="preserve"> IF </w:instrText>
      </w:r>
      <w:r w:rsidR="002A0FE1">
        <w:rPr>
          <w:rFonts w:ascii="Calibri" w:hAnsi="Calibri" w:cs="Calibri"/>
          <w:noProof/>
          <w:color w:val="1A1A1A"/>
        </w:rPr>
        <w:instrText>4.25</w:instrText>
      </w:r>
      <w:r w:rsidRPr="0062535C">
        <w:rPr>
          <w:rFonts w:ascii="Calibri" w:hAnsi="Calibri" w:cs="Calibri"/>
          <w:color w:val="1A1A1A"/>
        </w:rPr>
        <w:instrText xml:space="preserve"> &gt; 0 "</w:instrText>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instrText>American Medical Association (AMA)</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The</w:instrText>
      </w:r>
      <w:r w:rsidRPr="0062535C">
        <w:rPr>
          <w:rFonts w:ascii="Calibri" w:hAnsi="Calibri" w:cs="Calibri"/>
        </w:rPr>
        <w:instrText xml:space="preserve"> University of Minnesota, Interprofessional Continuing Education</w:instrText>
      </w:r>
      <w:r w:rsidRPr="0062535C">
        <w:rPr>
          <w:rFonts w:ascii="Calibri" w:hAnsi="Calibri" w:cs="Calibri"/>
          <w:color w:val="000000"/>
        </w:rPr>
        <w:instrText xml:space="preserve"> designates this </w:instrText>
      </w:r>
      <w:r w:rsidRPr="0062535C">
        <w:rPr>
          <w:rFonts w:ascii="Calibri" w:hAnsi="Calibri" w:cs="Calibri"/>
          <w:color w:val="000000"/>
        </w:rPr>
        <w:instrText>live activity</w:instrText>
      </w:r>
      <w:r w:rsidRPr="0062535C">
        <w:rPr>
          <w:rFonts w:ascii="Calibri" w:hAnsi="Calibri" w:cs="Calibri"/>
          <w:color w:val="000000"/>
        </w:rPr>
        <w:instrText xml:space="preserve"> for a maximum of </w:instrText>
      </w:r>
      <w:r w:rsidRPr="0062535C">
        <w:rPr>
          <w:rFonts w:ascii="Calibri" w:hAnsi="Calibri" w:cs="Calibri"/>
          <w:color w:val="000000"/>
        </w:rPr>
        <w:instrText>4.25</w:instrText>
      </w:r>
      <w:r w:rsidRPr="0062535C">
        <w:rPr>
          <w:rFonts w:ascii="Calibri" w:hAnsi="Calibri" w:cs="Calibri"/>
          <w:color w:val="000000"/>
        </w:rPr>
        <w:instrText xml:space="preserve"> </w:instrText>
      </w:r>
      <w:r w:rsidRPr="0062535C">
        <w:rPr>
          <w:rFonts w:ascii="Calibri" w:hAnsi="Calibri" w:cs="Calibri"/>
          <w:i/>
          <w:iCs/>
          <w:color w:val="000000"/>
        </w:rPr>
        <w:instrText>AMA PRA Category 1 Credits™</w:instrText>
      </w:r>
      <w:r w:rsidRPr="0062535C">
        <w:rPr>
          <w:rFonts w:ascii="Calibri" w:hAnsi="Calibri" w:cs="Calibri"/>
          <w:color w:val="000000"/>
        </w:rPr>
        <w:instrText>.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1A1A1A"/>
        </w:rPr>
        <w:instrText xml:space="preserve">" "" </w:instrText>
      </w:r>
      <w:r w:rsidRPr="0062535C">
        <w:rPr>
          <w:rFonts w:ascii="Calibri" w:hAnsi="Calibri" w:cs="Calibri"/>
          <w:color w:val="1A1A1A"/>
        </w:rPr>
        <w:fldChar w:fldCharType="separate"/>
      </w:r>
    </w:p>
    <w:p w:rsidR="0062535C" w:rsidRPr="0062535C" w:rsidP="0062535C">
      <w:pPr>
        <w:autoSpaceDE w:val="0"/>
        <w:autoSpaceDN w:val="0"/>
        <w:adjustRightInd w:val="0"/>
        <w:contextualSpacing/>
        <w:rPr>
          <w:rFonts w:ascii="Calibri" w:hAnsi="Calibri" w:cs="Calibri"/>
          <w:color w:val="1A1A1A"/>
        </w:rPr>
      </w:pPr>
      <w:r w:rsidRPr="0062535C">
        <w:rPr>
          <w:rFonts w:ascii="Calibri" w:hAnsi="Calibri" w:cs="Calibri"/>
          <w:b/>
          <w:bCs/>
          <w:color w:val="1A1A1A"/>
        </w:rPr>
        <w:t>American Medical Association (AMA)</w: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t>The</w:t>
      </w:r>
      <w:r w:rsidRPr="0062535C">
        <w:rPr>
          <w:rFonts w:ascii="Calibri" w:hAnsi="Calibri" w:cs="Calibri"/>
        </w:rPr>
        <w:t xml:space="preserve"> University of Minnesota, Interprofessional Continuing Education</w:t>
      </w:r>
      <w:r w:rsidRPr="0062535C">
        <w:rPr>
          <w:rFonts w:ascii="Calibri" w:hAnsi="Calibri" w:cs="Calibri"/>
          <w:color w:val="000000"/>
        </w:rPr>
        <w:t xml:space="preserve"> designates this </w:t>
      </w:r>
      <w:r w:rsidRPr="0062535C">
        <w:rPr>
          <w:rFonts w:ascii="Calibri" w:hAnsi="Calibri" w:cs="Calibri"/>
          <w:color w:val="000000"/>
        </w:rPr>
        <w:t>live activity</w:t>
      </w:r>
      <w:r w:rsidRPr="0062535C">
        <w:rPr>
          <w:rFonts w:ascii="Calibri" w:hAnsi="Calibri" w:cs="Calibri"/>
          <w:color w:val="000000"/>
        </w:rPr>
        <w:t xml:space="preserve"> for a maximum of </w:t>
      </w:r>
      <w:r w:rsidRPr="0062535C">
        <w:rPr>
          <w:rFonts w:ascii="Calibri" w:hAnsi="Calibri" w:cs="Calibri"/>
          <w:color w:val="000000"/>
        </w:rPr>
        <w:t>4.25</w:t>
      </w:r>
      <w:r w:rsidRPr="0062535C">
        <w:rPr>
          <w:rFonts w:ascii="Calibri" w:hAnsi="Calibri" w:cs="Calibri"/>
          <w:color w:val="000000"/>
        </w:rPr>
        <w:t xml:space="preserve"> </w:t>
      </w:r>
      <w:r w:rsidRPr="0062535C">
        <w:rPr>
          <w:rFonts w:ascii="Calibri" w:hAnsi="Calibri" w:cs="Calibri"/>
          <w:i/>
          <w:iCs/>
          <w:color w:val="000000"/>
        </w:rPr>
        <w:t>AMA PRA Category 1 Credits™</w:t>
      </w:r>
      <w:r w:rsidRPr="0062535C">
        <w:rPr>
          <w:rFonts w:ascii="Calibri" w:hAnsi="Calibri" w:cs="Calibri"/>
          <w:color w:val="000000"/>
        </w:rPr>
        <w:t>. Physicians should claim only the credit commensurate with the extent of their participation in the activity.</w:t>
      </w:r>
    </w:p>
    <w:p w:rsidRPr="0062535C" w:rsidP="0062535C">
      <w:pPr>
        <w:autoSpaceDE w:val="0"/>
        <w:autoSpaceDN w:val="0"/>
        <w:adjustRightInd w:val="0"/>
        <w:contextualSpacing/>
        <w:rPr>
          <w:rFonts w:ascii="Calibri" w:hAnsi="Calibri" w:cs="Calibri"/>
          <w:color w:val="1A1A1A"/>
        </w:rPr>
      </w:pPr>
      <w:r w:rsidRPr="0062535C">
        <w:rPr>
          <w:rFonts w:ascii="Calibri" w:hAnsi="Calibri" w:cs="Calibri"/>
          <w:color w:val="1A1A1A"/>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4.25</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instrText>American Nurses Credentialing Center (ANCC)</w:instrTex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instrText xml:space="preserve">This activity is awarded up to </w:instrText>
      </w:r>
      <w:r w:rsidRPr="0062535C">
        <w:rPr>
          <w:rFonts w:ascii="Calibri" w:hAnsi="Calibri" w:cs="Calibri"/>
          <w:bCs/>
          <w:color w:val="000000"/>
        </w:rPr>
        <w:instrText>4.25</w:instrText>
      </w:r>
      <w:r w:rsidRPr="0062535C">
        <w:rPr>
          <w:rFonts w:ascii="Calibri" w:hAnsi="Calibri" w:cs="Calibri"/>
          <w:bCs/>
          <w:color w:val="000000"/>
        </w:rPr>
        <w:instrText xml:space="preserve"> ANCC contact hours.</w:instrText>
      </w:r>
    </w:p>
    <w:p w:rsidR="00B746E7"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p>
    <w:p w:rsidR="0062535C" w:rsidRPr="0062535C" w:rsidP="0062535C">
      <w:pPr>
        <w:autoSpaceDE w:val="0"/>
        <w:autoSpaceDN w:val="0"/>
        <w:adjustRightInd w:val="0"/>
        <w:contextualSpacing/>
        <w:rPr>
          <w:rFonts w:ascii="Calibri" w:hAnsi="Calibri" w:cs="Calibri"/>
          <w:b/>
          <w:bCs/>
          <w:color w:val="000000"/>
        </w:rPr>
      </w:pPr>
      <w:r w:rsidRPr="0062535C">
        <w:rPr>
          <w:rFonts w:ascii="Calibri" w:hAnsi="Calibri" w:cs="Calibri"/>
          <w:b/>
          <w:bCs/>
          <w:color w:val="000000"/>
        </w:rPr>
        <w:t>American Nurses Credentialing Center (ANCC)</w:t>
      </w:r>
    </w:p>
    <w:p w:rsidR="0062535C" w:rsidRPr="0062535C" w:rsidP="0062535C">
      <w:pPr>
        <w:autoSpaceDE w:val="0"/>
        <w:autoSpaceDN w:val="0"/>
        <w:adjustRightInd w:val="0"/>
        <w:contextualSpacing/>
        <w:rPr>
          <w:rFonts w:ascii="Calibri" w:hAnsi="Calibri" w:cs="Calibri"/>
          <w:bCs/>
          <w:color w:val="000000"/>
        </w:rPr>
      </w:pPr>
      <w:r w:rsidRPr="0062535C">
        <w:rPr>
          <w:rFonts w:ascii="Calibri" w:hAnsi="Calibri" w:cs="Calibri"/>
          <w:bCs/>
          <w:color w:val="000000"/>
        </w:rPr>
        <w:t xml:space="preserve">This activity is awarded up to </w:t>
      </w:r>
      <w:r w:rsidRPr="0062535C">
        <w:rPr>
          <w:rFonts w:ascii="Calibri" w:hAnsi="Calibri" w:cs="Calibri"/>
          <w:bCs/>
          <w:color w:val="000000"/>
        </w:rPr>
        <w:t>4.25</w:t>
      </w:r>
      <w:r w:rsidRPr="0062535C">
        <w:rPr>
          <w:rFonts w:ascii="Calibri" w:hAnsi="Calibri" w:cs="Calibri"/>
          <w:bCs/>
          <w:color w:val="000000"/>
        </w:rPr>
        <w:t xml:space="preserve"> ANCC contact hours.</w:t>
      </w:r>
    </w:p>
    <w:p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fldChar w:fldCharType="end"/>
      </w:r>
      <w:r w:rsidR="00B746E7">
        <w:rPr>
          <w:rFonts w:ascii="Calibri" w:hAnsi="Calibri" w:cs="Calibri"/>
          <w:color w:val="000000"/>
        </w:rPr>
        <w:fldChar w:fldCharType="begin"/>
      </w:r>
      <w:r w:rsidR="00B746E7">
        <w:rPr>
          <w:rFonts w:ascii="Calibri" w:hAnsi="Calibri" w:cs="Calibri"/>
          <w:color w:val="000000"/>
        </w:rPr>
        <w:instrText xml:space="preserve"> IF </w:instrText>
      </w:r>
      <w:r w:rsidR="00B746E7">
        <w:rPr>
          <w:rFonts w:ascii="Calibri" w:hAnsi="Calibri" w:cs="Calibri"/>
          <w:color w:val="000000"/>
        </w:rPr>
        <w:instrText>0.00</w:instrText>
      </w:r>
      <w:r w:rsidR="00B746E7">
        <w:rPr>
          <w:rFonts w:ascii="Calibri" w:hAnsi="Calibri" w:cs="Calibri"/>
          <w:color w:val="000000"/>
        </w:rPr>
        <w:instrText xml:space="preserve"> &gt; 0 "</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b/>
          <w:bCs/>
          <w:color w:val="000000"/>
        </w:rPr>
        <w:instrText>Accreditation Council for Pharmacy Education (ACPE)</w:instrText>
      </w:r>
    </w:p>
    <w:p w:rsidR="00B746E7" w:rsidP="0062535C">
      <w:pPr>
        <w:autoSpaceDE w:val="0"/>
        <w:autoSpaceDN w:val="0"/>
        <w:adjustRightInd w:val="0"/>
        <w:contextualSpacing/>
        <w:rPr>
          <w:rFonts w:ascii="Calibri" w:hAnsi="Calibri" w:cs="Calibri"/>
          <w:color w:val="000000"/>
        </w:rPr>
      </w:pPr>
      <w:r w:rsidRPr="00B746E7">
        <w:rPr>
          <w:rFonts w:ascii="Calibri" w:hAnsi="Calibri" w:cs="Calibri"/>
          <w:color w:val="000000"/>
        </w:rPr>
        <w:instrText>This activity is eligible for up to</w:instrText>
      </w:r>
      <w:r>
        <w:rPr>
          <w:rFonts w:ascii="Calibri" w:hAnsi="Calibri" w:cs="Calibri"/>
          <w:color w:val="000000"/>
        </w:rPr>
        <w:instrText xml:space="preserve"> </w:instrText>
      </w:r>
      <w:r>
        <w:rPr>
          <w:rFonts w:ascii="Calibri" w:hAnsi="Calibri" w:cs="Calibri"/>
          <w:color w:val="000000"/>
        </w:rPr>
        <w:fldChar w:fldCharType="begin"/>
      </w:r>
      <w:r>
        <w:rPr>
          <w:rFonts w:ascii="Calibri" w:hAnsi="Calibri" w:cs="Calibri"/>
          <w:color w:val="000000"/>
        </w:rPr>
        <w:instrText xml:space="preserve"> MERGEFIELD ACPEHoursMax \# 0.00# </w:instrText>
      </w:r>
      <w:r>
        <w:rPr>
          <w:rFonts w:ascii="Calibri" w:hAnsi="Calibri" w:cs="Calibri"/>
          <w:color w:val="000000"/>
        </w:rPr>
        <w:fldChar w:fldCharType="separate"/>
      </w:r>
      <w:r>
        <w:rPr>
          <w:rFonts w:ascii="Calibri" w:hAnsi="Calibri" w:cs="Calibri"/>
          <w:color w:val="000000"/>
        </w:rPr>
        <w:fldChar w:fldCharType="end"/>
      </w:r>
      <w:r w:rsidRPr="00B746E7">
        <w:rPr>
          <w:rFonts w:ascii="Calibri" w:hAnsi="Calibri" w:cs="Calibri"/>
          <w:color w:val="000000"/>
        </w:rPr>
        <w:instrText xml:space="preserve"> ACPE contact hours. Information from the participant verification form (which includes your NABP # and month and date of birth) will be uploaded to The Monitor within four weeks of your completion of the activity.</w:instrText>
      </w:r>
    </w:p>
    <w:p w:rsidR="0062535C" w:rsidRPr="0062535C" w:rsidP="0062535C">
      <w:pPr>
        <w:autoSpaceDE w:val="0"/>
        <w:autoSpaceDN w:val="0"/>
        <w:adjustRightInd w:val="0"/>
        <w:contextualSpacing/>
        <w:rPr>
          <w:rFonts w:ascii="Calibri" w:hAnsi="Calibri" w:cs="Calibri"/>
          <w:color w:val="000000"/>
        </w:rPr>
      </w:pPr>
      <w:r>
        <w:rPr>
          <w:rFonts w:ascii="Calibri" w:hAnsi="Calibri" w:cs="Calibri"/>
          <w:color w:val="000000"/>
        </w:rPr>
        <w:instrText xml:space="preserve">" "" </w:instrText>
      </w:r>
      <w:r>
        <w:rPr>
          <w:rFonts w:ascii="Calibri" w:hAnsi="Calibri" w:cs="Calibri"/>
          <w:color w:val="000000"/>
        </w:rPr>
        <w:fldChar w:fldCharType="separate"/>
      </w:r>
      <w:r>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Board of Social Work</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Interprofessional Continuing Education has been approved by the Minnesota Board of Social Work as a CE Provider. This activity is offered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MNSWHoursMax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continuing education hours.</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American Academy of Family Physicians (AAFP)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Live activity, Title </w:instrText>
      </w:r>
      <w:r w:rsidRPr="0062535C">
        <w:rPr>
          <w:rFonts w:ascii="Calibri" w:hAnsi="Calibri" w:cs="Calibri"/>
          <w:color w:val="000000"/>
        </w:rPr>
        <w:fldChar w:fldCharType="begin"/>
      </w:r>
      <w:r w:rsidRPr="0062535C">
        <w:rPr>
          <w:rFonts w:ascii="Calibri" w:hAnsi="Calibri" w:cs="Calibri"/>
          <w:color w:val="000000"/>
        </w:rPr>
        <w:instrText xml:space="preserve"> MERGEFIELD EventName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with a beginning date of </w:instrText>
      </w:r>
      <w:r w:rsidRPr="0062535C">
        <w:rPr>
          <w:rFonts w:ascii="Calibri" w:hAnsi="Calibri" w:cs="Calibri"/>
          <w:color w:val="000000"/>
        </w:rPr>
        <w:fldChar w:fldCharType="begin"/>
      </w:r>
      <w:r w:rsidRPr="0062535C">
        <w:rPr>
          <w:rFonts w:ascii="Calibri" w:hAnsi="Calibri" w:cs="Calibri"/>
          <w:color w:val="000000"/>
        </w:rPr>
        <w:instrText xml:space="preserve"> MERGEFIELD EventDate \@ "MM/dd/yyyy"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has been reviewed and is acceptable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AAFPHoursMax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Prescribed credit(s) by the American Academy of Family Physicians. Physicians should claim only the credit commensurate with the extent of their participation in the activity.</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 xml:space="preserve">Board of Certification for the Athletic Trainer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The University of Minnesota Office of Continuing Professional Development (BOC# P651) is approved by the Board of Certification, Inc. to provide continuing education for Certified Athletic Trainers. This program is eligible for a maximum of </w:instrText>
      </w:r>
      <w:r w:rsidRPr="0062535C">
        <w:rPr>
          <w:rFonts w:ascii="Calibri" w:hAnsi="Calibri" w:cs="Calibri"/>
          <w:color w:val="000000"/>
        </w:rPr>
        <w:fldChar w:fldCharType="begin"/>
      </w:r>
      <w:r w:rsidRPr="0062535C">
        <w:rPr>
          <w:rFonts w:ascii="Calibri" w:hAnsi="Calibri" w:cs="Calibri"/>
          <w:color w:val="000000"/>
        </w:rPr>
        <w:instrText xml:space="preserve"> MERGEFIELD BCATHoursMax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Category A hours/CEUs. ATs should claim only those hours actually spent in the educational program.</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fldChar w:fldCharType="begin"/>
      </w:r>
      <w:r w:rsidRPr="0062535C">
        <w:rPr>
          <w:rFonts w:ascii="Calibri" w:hAnsi="Calibri" w:cs="Calibri"/>
          <w:color w:val="000000"/>
        </w:rPr>
        <w:instrText xml:space="preserve"> IF </w:instrText>
      </w:r>
      <w:r w:rsidR="002A0FE1">
        <w:rPr>
          <w:rFonts w:ascii="Calibri" w:hAnsi="Calibri" w:cs="Calibri"/>
          <w:noProof/>
          <w:color w:val="000000"/>
        </w:rPr>
        <w:instrText>0.00</w:instrText>
      </w:r>
      <w:r w:rsidRPr="0062535C">
        <w:rPr>
          <w:rFonts w:ascii="Calibri" w:hAnsi="Calibri" w:cs="Calibri"/>
          <w:color w:val="000000"/>
        </w:rPr>
        <w:instrText xml:space="preserve"> &gt; 0 "</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b/>
          <w:bCs/>
          <w:color w:val="000000"/>
        </w:rPr>
        <w:instrText>Minnesota State Board of Continuing Legal Education</w:instrText>
      </w:r>
    </w:p>
    <w:p w:rsidR="0062535C" w:rsidRPr="0062535C" w:rsidP="0062535C">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This activity has been approved for up to </w:instrText>
      </w:r>
      <w:r w:rsidRPr="0062535C">
        <w:rPr>
          <w:rFonts w:ascii="Calibri" w:hAnsi="Calibri" w:cs="Calibri"/>
          <w:color w:val="000000"/>
        </w:rPr>
        <w:fldChar w:fldCharType="begin"/>
      </w:r>
      <w:r w:rsidRPr="0062535C">
        <w:rPr>
          <w:rFonts w:ascii="Calibri" w:hAnsi="Calibri" w:cs="Calibri"/>
          <w:color w:val="000000"/>
        </w:rPr>
        <w:instrText xml:space="preserve"> MERGEFIELD CLEHoursMax \# 0.00#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Standard Hours by the Minnesota Board of Continuing Legal Education.</w:instrText>
      </w:r>
      <w:r w:rsidRPr="0062535C">
        <w:rPr>
          <w:rFonts w:ascii="Calibri" w:hAnsi="Calibri" w:cs="Calibri"/>
          <w:color w:val="000000"/>
        </w:rPr>
        <w:fldChar w:fldCharType="begin"/>
      </w:r>
      <w:r w:rsidRPr="0062535C">
        <w:rPr>
          <w:rFonts w:ascii="Calibri" w:hAnsi="Calibri" w:cs="Calibri"/>
          <w:color w:val="000000"/>
        </w:rPr>
        <w:instrText xml:space="preserve"> IF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&lt;&gt; "" "Activity code </w:instrText>
      </w:r>
      <w:r w:rsidRPr="0062535C">
        <w:rPr>
          <w:rFonts w:ascii="Calibri" w:hAnsi="Calibri" w:cs="Calibri"/>
          <w:color w:val="000000"/>
        </w:rPr>
        <w:fldChar w:fldCharType="begin"/>
      </w:r>
      <w:r w:rsidRPr="0062535C">
        <w:rPr>
          <w:rFonts w:ascii="Calibri" w:hAnsi="Calibri" w:cs="Calibri"/>
          <w:color w:val="000000"/>
        </w:rPr>
        <w:instrText xml:space="preserve"> MERGEFIELD ActivityCode </w:instrText>
      </w:r>
      <w:r w:rsidRPr="0062535C">
        <w:rPr>
          <w:rFonts w:ascii="Calibri" w:hAnsi="Calibri" w:cs="Calibri"/>
          <w:color w:val="000000"/>
        </w:rPr>
        <w:fldChar w:fldCharType="separate"/>
      </w:r>
      <w:r w:rsidRPr="0062535C">
        <w:rPr>
          <w:rFonts w:ascii="Calibri" w:hAnsi="Calibri" w:cs="Calibri"/>
          <w:color w:val="000000"/>
        </w:rPr>
        <w:fldChar w:fldCharType="end"/>
      </w: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62535C">
        <w:rPr>
          <w:rFonts w:ascii="Calibri" w:hAnsi="Calibri" w:cs="Calibri"/>
          <w:color w:val="000000"/>
        </w:rPr>
        <w:instrText xml:space="preserve">" "" </w:instrText>
      </w:r>
      <w:r w:rsidRPr="0062535C">
        <w:rPr>
          <w:rFonts w:ascii="Calibri" w:hAnsi="Calibri" w:cs="Calibri"/>
          <w:color w:val="000000"/>
        </w:rPr>
        <w:fldChar w:fldCharType="separate"/>
      </w:r>
      <w:r w:rsidRPr="0062535C">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Florida Board of Clinical Laboratory Personnel</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The University of Minnesota Medical School, Office of Continuing Professional Development has been approved by the Florida Board of Clinical Laboratory Personnel, CE Provider #50-21144.  This activity has been approved by the Florida Board of Clinical Laboratory Personnel, CE Broker Trackin</w:instrText>
      </w:r>
      <w:r>
        <w:rPr>
          <w:rFonts w:ascii="Calibri" w:hAnsi="Calibri" w:cs="Calibri"/>
          <w:color w:val="000000"/>
        </w:rPr>
        <w:instrText>g</w:instrText>
      </w:r>
      <w:r w:rsidRPr="00C26667">
        <w:rPr>
          <w:rFonts w:ascii="Calibri" w:hAnsi="Calibri" w:cs="Calibri"/>
          <w:color w:val="000000"/>
        </w:rPr>
        <w:instrText xml:space="preserve">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r w:rsidRPr="00C26667">
        <w:rPr>
          <w:rFonts w:ascii="Calibri" w:hAnsi="Calibri" w:cs="Calibri"/>
          <w:color w:val="000000"/>
        </w:rPr>
        <w:instrText xml:space="preserve"> and will offer </w:instrText>
      </w:r>
      <w:r w:rsidRPr="00C26667">
        <w:rPr>
          <w:rFonts w:ascii="Calibri" w:hAnsi="Calibri" w:cs="Calibri"/>
          <w:color w:val="000000"/>
        </w:rPr>
        <w:fldChar w:fldCharType="begin"/>
      </w:r>
      <w:r w:rsidRPr="00C26667">
        <w:rPr>
          <w:rFonts w:ascii="Calibri" w:hAnsi="Calibri" w:cs="Calibri"/>
          <w:color w:val="000000"/>
        </w:rPr>
        <w:instrText xml:space="preserve"> MERGEFIELD FBCLHoursMax \* MERGEFORMAT </w:instrText>
      </w:r>
      <w:r w:rsidRPr="00C26667">
        <w:rPr>
          <w:rFonts w:ascii="Calibri" w:hAnsi="Calibri" w:cs="Calibri"/>
          <w:color w:val="000000"/>
        </w:rPr>
        <w:fldChar w:fldCharType="separate"/>
      </w:r>
      <w:r w:rsidRPr="00C26667">
        <w:rPr>
          <w:rFonts w:ascii="Calibri" w:hAnsi="Calibri" w:cs="Calibri"/>
          <w:noProof/>
          <w:color w:val="000000"/>
        </w:rPr>
        <w:instrText>«FBCLHoursMax»</w:instrText>
      </w:r>
      <w:r w:rsidRPr="00C26667">
        <w:rPr>
          <w:rFonts w:ascii="Calibri" w:hAnsi="Calibri" w:cs="Calibri"/>
          <w:color w:val="000000"/>
        </w:rPr>
        <w:fldChar w:fldCharType="end"/>
      </w:r>
      <w:r w:rsidRPr="00C26667">
        <w:rPr>
          <w:rFonts w:ascii="Calibri" w:hAnsi="Calibri" w:cs="Calibri"/>
          <w:color w:val="000000"/>
        </w:rPr>
        <w:instrText xml:space="preserve"> hours of continuing education.</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State Board of Marriage and Family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MFTHoursMax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«MFTHoursMax»</w:instrText>
      </w:r>
      <w:r w:rsidRPr="00C26667">
        <w:rPr>
          <w:rFonts w:ascii="Calibri" w:hAnsi="Calibri" w:cs="Calibri"/>
          <w:color w:val="000000"/>
        </w:rPr>
        <w:fldChar w:fldCharType="end"/>
      </w:r>
      <w:r w:rsidRPr="00C26667">
        <w:rPr>
          <w:rFonts w:ascii="Calibri" w:hAnsi="Calibri" w:cs="Calibri"/>
          <w:color w:val="000000"/>
        </w:rPr>
        <w:instrText xml:space="preserve"> hours by the Minnesota Board of Marriage and Family Therapy.  Board Approval Number </w:instrText>
      </w:r>
      <w:r w:rsidRPr="00C26667">
        <w:rPr>
          <w:rFonts w:ascii="Calibri" w:hAnsi="Calibri" w:cs="Calibri"/>
          <w:color w:val="000000"/>
        </w:rPr>
        <w:fldChar w:fldCharType="begin"/>
      </w:r>
      <w:r w:rsidRPr="00C26667">
        <w:rPr>
          <w:rFonts w:ascii="Calibri" w:hAnsi="Calibri" w:cs="Calibri"/>
          <w:color w:val="000000"/>
        </w:rPr>
        <w:instrText xml:space="preserve"> MERGEFIELD MNMFT \* MERGEFORMAT </w:instrText>
      </w:r>
      <w:r w:rsidRPr="00C26667">
        <w:rPr>
          <w:rFonts w:ascii="Calibri" w:hAnsi="Calibri" w:cs="Calibri"/>
          <w:color w:val="000000"/>
        </w:rPr>
        <w:fldChar w:fldCharType="separate"/>
      </w:r>
      <w:r w:rsidRPr="00C26667">
        <w:rPr>
          <w:rFonts w:ascii="Calibri" w:hAnsi="Calibri" w:cs="Calibri"/>
          <w:noProof/>
          <w:color w:val="000000"/>
        </w:rPr>
        <w:instrText>«MNMFT»</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4.25</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noProof/>
          <w:color w:val="000000"/>
        </w:rPr>
        <w:instrText>4.25</w:instrText>
      </w:r>
      <w:r w:rsidRPr="00C26667">
        <w:rPr>
          <w:rFonts w:ascii="Calibri" w:hAnsi="Calibri" w:cs="Calibri"/>
          <w:color w:val="000000"/>
        </w:rPr>
        <w:instrText xml:space="preserve"> continuing education hours for licensed alcohol and drug counselors (LADC).  Course Number: 20-</w:instrText>
      </w:r>
      <w:r w:rsidRPr="00C26667">
        <w:rPr>
          <w:rFonts w:ascii="Calibri" w:hAnsi="Calibri" w:cs="Calibri"/>
          <w:noProof/>
          <w:color w:val="000000"/>
        </w:rPr>
        <w:instrText>CM-22-781</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t>Minnesota Behavioral Health and Therapy</w: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t xml:space="preserve">This activity has been approved for up to </w:t>
      </w:r>
      <w:r w:rsidRPr="00C26667">
        <w:rPr>
          <w:rFonts w:ascii="Calibri" w:hAnsi="Calibri" w:cs="Calibri"/>
          <w:noProof/>
          <w:color w:val="000000"/>
        </w:rPr>
        <w:t>4.25</w:t>
      </w:r>
      <w:r w:rsidRPr="00C26667">
        <w:rPr>
          <w:rFonts w:ascii="Calibri" w:hAnsi="Calibri" w:cs="Calibri"/>
          <w:color w:val="000000"/>
        </w:rPr>
        <w:t xml:space="preserve"> continuing education hours for licensed alcohol and drug counselors (LADC).  Course Number: 20-</w:t>
      </w:r>
      <w:r w:rsidRPr="00C26667">
        <w:rPr>
          <w:rFonts w:ascii="Calibri" w:hAnsi="Calibri" w:cs="Calibri"/>
          <w:noProof/>
          <w:color w:val="000000"/>
        </w:rPr>
        <w:t>CM-22-781</w:t>
      </w:r>
    </w:p>
    <w:p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4.25</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Behavioral Health and Therapy</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noProof/>
          <w:color w:val="000000"/>
        </w:rPr>
        <w:instrText>4.25</w:instrText>
      </w:r>
      <w:r w:rsidRPr="00C26667">
        <w:rPr>
          <w:rFonts w:ascii="Calibri" w:hAnsi="Calibri" w:cs="Calibri"/>
          <w:color w:val="000000"/>
        </w:rPr>
        <w:instrText xml:space="preserve"> continuing educaiton hours for licensed professional counselors and licensed professional clinical counselors (LPC/LPCC).  Course Number: 20-</w:instrText>
      </w:r>
      <w:r w:rsidRPr="00C26667">
        <w:rPr>
          <w:rFonts w:ascii="Calibri" w:hAnsi="Calibri" w:cs="Calibri"/>
          <w:noProof/>
          <w:color w:val="000000"/>
        </w:rPr>
        <w:instrText>CM-22-781</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t>Minnesota Behavioral Health and Therapy</w: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t xml:space="preserve">This activity has been approved for up to </w:t>
      </w:r>
      <w:r w:rsidRPr="00C26667">
        <w:rPr>
          <w:rFonts w:ascii="Calibri" w:hAnsi="Calibri" w:cs="Calibri"/>
          <w:noProof/>
          <w:color w:val="000000"/>
        </w:rPr>
        <w:t>4.25</w:t>
      </w:r>
      <w:r w:rsidRPr="00C26667">
        <w:rPr>
          <w:rFonts w:ascii="Calibri" w:hAnsi="Calibri" w:cs="Calibri"/>
          <w:color w:val="000000"/>
        </w:rPr>
        <w:t xml:space="preserve"> continuing educaiton hours for licensed professional counselors and licensed professional clinical counselors (LPC/LPCC).  Course Number: 20-</w:t>
      </w:r>
      <w:r w:rsidRPr="00C26667">
        <w:rPr>
          <w:rFonts w:ascii="Calibri" w:hAnsi="Calibri" w:cs="Calibri"/>
          <w:noProof/>
          <w:color w:val="000000"/>
        </w:rPr>
        <w:t>CM-22-781</w:t>
      </w:r>
    </w:p>
    <w:p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Peace Officer Standards and Training</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MPOSTHoursMax \* MERGEFORMAT </w:instrText>
      </w:r>
      <w:r w:rsidRPr="00C26667">
        <w:rPr>
          <w:rFonts w:ascii="Calibri" w:hAnsi="Calibri" w:cs="Calibri"/>
          <w:color w:val="000000"/>
        </w:rPr>
        <w:fldChar w:fldCharType="separate"/>
      </w:r>
      <w:r w:rsidRPr="00C26667">
        <w:rPr>
          <w:rFonts w:ascii="Calibri" w:hAnsi="Calibri" w:cs="Calibri"/>
          <w:noProof/>
          <w:color w:val="000000"/>
        </w:rPr>
        <w:instrText>«MPOSTHoursMax»</w:instrText>
      </w:r>
      <w:r w:rsidRPr="00C26667">
        <w:rPr>
          <w:rFonts w:ascii="Calibri" w:hAnsi="Calibri" w:cs="Calibri"/>
          <w:color w:val="000000"/>
        </w:rPr>
        <w:fldChar w:fldCharType="end"/>
      </w:r>
      <w:r w:rsidRPr="00C26667">
        <w:rPr>
          <w:rFonts w:ascii="Calibri" w:hAnsi="Calibri" w:cs="Calibri"/>
          <w:color w:val="000000"/>
        </w:rPr>
        <w:instrText xml:space="preserve"> Credits by the Minnesota Board of Peace Officers Standards and Training.  Course Number 20-</w:instrText>
      </w:r>
      <w:r w:rsidRPr="00C26667">
        <w:rPr>
          <w:rFonts w:ascii="Calibri" w:hAnsi="Calibri" w:cs="Calibri"/>
          <w:color w:val="000000"/>
        </w:rPr>
        <w:fldChar w:fldCharType="begin"/>
      </w:r>
      <w:r w:rsidRPr="00C26667">
        <w:rPr>
          <w:rFonts w:ascii="Calibri" w:hAnsi="Calibri" w:cs="Calibri"/>
          <w:color w:val="000000"/>
        </w:rPr>
        <w:instrText xml:space="preserve"> MERGEFIELD ActivityCode \* MERGEFORMAT </w:instrText>
      </w:r>
      <w:r w:rsidRPr="00C26667">
        <w:rPr>
          <w:rFonts w:ascii="Calibri" w:hAnsi="Calibri" w:cs="Calibri"/>
          <w:color w:val="000000"/>
        </w:rPr>
        <w:fldChar w:fldCharType="separate"/>
      </w:r>
      <w:r w:rsidRPr="00C26667">
        <w:rPr>
          <w:rFonts w:ascii="Calibri" w:hAnsi="Calibri" w:cs="Calibri"/>
          <w:noProof/>
          <w:color w:val="000000"/>
        </w:rPr>
        <w:instrText>«ActivityCode»</w:instrText>
      </w:r>
      <w:r w:rsidRPr="00C26667">
        <w:rPr>
          <w:rFonts w:ascii="Calibri" w:hAnsi="Calibri" w:cs="Calibri"/>
          <w:color w:val="000000"/>
        </w:rPr>
        <w:fldChar w:fldCharType="end"/>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r w:rsidRPr="00C26667">
        <w:rPr>
          <w:rFonts w:ascii="Calibri" w:hAnsi="Calibri" w:cs="Calibri"/>
          <w:color w:val="000000"/>
        </w:rPr>
        <w:fldChar w:fldCharType="begin"/>
      </w:r>
      <w:r w:rsidRPr="00C26667">
        <w:rPr>
          <w:rFonts w:ascii="Calibri" w:hAnsi="Calibri" w:cs="Calibri"/>
          <w:color w:val="000000"/>
        </w:rPr>
        <w:instrText xml:space="preserve"> IF </w:instrText>
      </w:r>
      <w:r w:rsidR="002A0FE1">
        <w:rPr>
          <w:rFonts w:ascii="Calibri" w:hAnsi="Calibri" w:cs="Calibri"/>
          <w:noProof/>
          <w:color w:val="000000"/>
        </w:rPr>
        <w:instrText>0.00</w:instrText>
      </w:r>
      <w:r w:rsidRPr="00C26667">
        <w:rPr>
          <w:rFonts w:ascii="Calibri" w:hAnsi="Calibri" w:cs="Calibri"/>
          <w:color w:val="000000"/>
        </w:rPr>
        <w:instrText xml:space="preserve"> &gt; 0 "</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b/>
          <w:bCs/>
          <w:color w:val="000000"/>
        </w:rPr>
        <w:instrText>Minnesota Board of Dietetics and Nutrition Practice</w:instrText>
      </w:r>
    </w:p>
    <w:p w:rsidR="00C26667" w:rsidRPr="00C26667" w:rsidP="00C2666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This activity has been approved for up to </w:instrText>
      </w:r>
      <w:r w:rsidRPr="00C26667">
        <w:rPr>
          <w:rFonts w:ascii="Calibri" w:hAnsi="Calibri" w:cs="Calibri"/>
          <w:color w:val="000000"/>
        </w:rPr>
        <w:fldChar w:fldCharType="begin"/>
      </w:r>
      <w:r w:rsidRPr="00C26667">
        <w:rPr>
          <w:rFonts w:ascii="Calibri" w:hAnsi="Calibri" w:cs="Calibri"/>
          <w:color w:val="000000"/>
        </w:rPr>
        <w:instrText xml:space="preserve"> MERGEFIELD DIETHoursMax \* MERGEFORMAT </w:instrText>
      </w:r>
      <w:r w:rsidRPr="00C26667">
        <w:rPr>
          <w:rFonts w:ascii="Calibri" w:hAnsi="Calibri" w:cs="Calibri"/>
          <w:color w:val="000000"/>
        </w:rPr>
        <w:fldChar w:fldCharType="separate"/>
      </w:r>
      <w:r w:rsidRPr="00C26667">
        <w:rPr>
          <w:rFonts w:ascii="Calibri" w:hAnsi="Calibri" w:cs="Calibri"/>
          <w:noProof/>
          <w:color w:val="000000"/>
        </w:rPr>
        <w:instrText>«DIETHoursMax»</w:instrText>
      </w:r>
      <w:r w:rsidRPr="00C26667">
        <w:rPr>
          <w:rFonts w:ascii="Calibri" w:hAnsi="Calibri" w:cs="Calibri"/>
          <w:color w:val="000000"/>
        </w:rPr>
        <w:fldChar w:fldCharType="end"/>
      </w:r>
      <w:r w:rsidRPr="00C26667">
        <w:rPr>
          <w:rFonts w:ascii="Calibri" w:hAnsi="Calibri" w:cs="Calibri"/>
          <w:color w:val="000000"/>
        </w:rPr>
        <w:instrText xml:space="preserve"> Credit Hours by the Minnesota Board of Dietetic and Nutrition Practice.</w:instrText>
      </w:r>
    </w:p>
    <w:p w:rsidR="00C611F7" w:rsidP="00C611F7">
      <w:pPr>
        <w:autoSpaceDE w:val="0"/>
        <w:autoSpaceDN w:val="0"/>
        <w:adjustRightInd w:val="0"/>
        <w:contextualSpacing/>
        <w:rPr>
          <w:rFonts w:ascii="Calibri" w:hAnsi="Calibri" w:cs="Calibri"/>
          <w:color w:val="000000"/>
        </w:rPr>
      </w:pPr>
      <w:r w:rsidRPr="00C26667">
        <w:rPr>
          <w:rFonts w:ascii="Calibri" w:hAnsi="Calibri" w:cs="Calibri"/>
          <w:color w:val="000000"/>
        </w:rPr>
        <w:instrText xml:space="preserve">" "" </w:instrText>
      </w:r>
      <w:r w:rsidRPr="00C26667">
        <w:rPr>
          <w:rFonts w:ascii="Calibri" w:hAnsi="Calibri" w:cs="Calibri"/>
          <w:color w:val="000000"/>
        </w:rPr>
        <w:fldChar w:fldCharType="separate"/>
      </w:r>
      <w:r w:rsidRPr="00C26667">
        <w:rPr>
          <w:rFonts w:ascii="Calibri" w:hAnsi="Calibri" w:cs="Calibri"/>
          <w:color w:val="000000"/>
        </w:rPr>
        <w:fldChar w:fldCharType="end"/>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fldChar w:fldCharType="begin"/>
      </w:r>
      <w:r w:rsidRPr="003A4ED3">
        <w:rPr>
          <w:rFonts w:asciiTheme="majorHAnsi" w:hAnsiTheme="majorHAnsi"/>
          <w:color w:val="000000"/>
        </w:rPr>
        <w:instrText xml:space="preserve"> IF </w:instrText>
      </w:r>
      <w:r w:rsidRPr="003A4ED3">
        <w:rPr>
          <w:rFonts w:asciiTheme="majorHAnsi" w:hAnsiTheme="majorHAnsi"/>
          <w:color w:val="000000"/>
        </w:rPr>
        <w:instrText>4.25</w:instrText>
      </w:r>
      <w:r w:rsidRPr="003A4ED3">
        <w:rPr>
          <w:rFonts w:asciiTheme="majorHAnsi" w:hAnsiTheme="majorHAnsi"/>
          <w:color w:val="000000"/>
        </w:rPr>
        <w:instrText xml:space="preserve"> &gt;</w:instrText>
      </w:r>
      <w:r w:rsidR="00F6082A">
        <w:rPr>
          <w:rFonts w:asciiTheme="majorHAnsi" w:hAnsiTheme="majorHAnsi"/>
          <w:color w:val="000000"/>
        </w:rPr>
        <w:instrText xml:space="preserve"> </w:instrText>
      </w:r>
      <w:r w:rsidRPr="003A4ED3">
        <w:rPr>
          <w:rFonts w:asciiTheme="majorHAnsi" w:hAnsiTheme="majorHAnsi"/>
          <w:color w:val="000000"/>
        </w:rPr>
        <w:instrText>0 "</w:instrText>
      </w:r>
    </w:p>
    <w:p w:rsidR="00D45C98" w:rsidRPr="003A4ED3" w:rsidP="00D45C98">
      <w:pPr>
        <w:autoSpaceDE w:val="0"/>
        <w:autoSpaceDN w:val="0"/>
        <w:adjustRightInd w:val="0"/>
        <w:contextualSpacing/>
        <w:rPr>
          <w:rFonts w:asciiTheme="majorHAnsi" w:hAnsiTheme="majorHAnsi"/>
          <w:b/>
          <w:color w:val="000000"/>
        </w:rPr>
      </w:pPr>
      <w:r w:rsidRPr="003A4ED3">
        <w:rPr>
          <w:rFonts w:asciiTheme="majorHAnsi" w:hAnsiTheme="majorHAnsi"/>
          <w:b/>
          <w:color w:val="000000"/>
        </w:rPr>
        <w:instrText>American Board of Pediatrics Maintenance of Certification (MOC) Part II</w:instrText>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instrText xml:space="preserve">Successful completion of this CME activity, which includes participation in the activity, with individual assessments of the participant and feedback to the participant, enables the participant to earn </w:instrText>
      </w:r>
      <w:r w:rsidRPr="003A4ED3">
        <w:rPr>
          <w:rFonts w:asciiTheme="majorHAnsi" w:hAnsiTheme="majorHAnsi"/>
          <w:color w:val="000000"/>
        </w:rPr>
        <w:instrText>4.25</w:instrText>
      </w:r>
      <w:r w:rsidRPr="003A4ED3">
        <w:rPr>
          <w:rFonts w:asciiTheme="majorHAnsi" w:hAnsiTheme="majorHAnsi"/>
          <w:color w:val="000000"/>
        </w:rPr>
        <w:instrText xml:space="preserve"> MOC points in the American Board of Pediatrics' (ABP) Maintenance of Certification (MOC) program. It is the CME activity provider's responsibility to submit participant completion information to ACCME for the purpose of granting ABP MOC credit.</w:instrText>
      </w:r>
    </w:p>
    <w:p w:rsidR="00D45C98" w:rsidRPr="003A4ED3" w:rsidP="00D45C98">
      <w:pPr>
        <w:autoSpaceDE w:val="0"/>
        <w:autoSpaceDN w:val="0"/>
        <w:adjustRightInd w:val="0"/>
        <w:contextualSpacing/>
        <w:rPr>
          <w:rFonts w:asciiTheme="majorHAnsi" w:hAnsiTheme="majorHAns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instrText>
      </w:r>
    </w:p>
    <w:p w:rsidR="00D45C98" w:rsidRPr="003A4ED3" w:rsidP="00D45C98">
      <w:pPr>
        <w:autoSpaceDE w:val="0"/>
        <w:autoSpaceDN w:val="0"/>
        <w:adjustRightInd w:val="0"/>
        <w:contextualSpacing/>
        <w:rPr>
          <w:rFonts w:asciiTheme="majorHAnsi" w:hAnsiTheme="majorHAnsi"/>
          <w: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instrText>In the event that an individual session is not offering to test and earn ABP MOC Part II, it will be announced prior to the start of the session.</w:instrText>
      </w:r>
    </w:p>
    <w:p w:rsidR="00D45C98" w:rsidRPr="003A4ED3" w:rsidP="00D45C98">
      <w:pPr>
        <w:autoSpaceDE w:val="0"/>
        <w:autoSpaceDN w:val="0"/>
        <w:adjustRightInd w:val="0"/>
        <w:contextualSpacing/>
        <w:rPr>
          <w:rFonts w:asciiTheme="majorHAnsi" w:hAnsiTheme="majorHAnsi"/>
        </w:rPr>
      </w:pPr>
      <w:r w:rsidRPr="003A4ED3">
        <w:rPr>
          <w:rFonts w:asciiTheme="majorHAnsi" w:hAnsiTheme="majorHAnsi"/>
          <w:i/>
          <w:color w:val="000000"/>
        </w:rPr>
        <w:instrText>"</w:instrText>
      </w:r>
      <w:r w:rsidR="00F6082A">
        <w:rPr>
          <w:rFonts w:asciiTheme="majorHAnsi" w:hAnsiTheme="majorHAnsi"/>
          <w:i/>
          <w:color w:val="000000"/>
        </w:rPr>
        <w:instrText xml:space="preserve"> </w:instrText>
      </w:r>
      <w:r w:rsidRPr="003A4ED3">
        <w:rPr>
          <w:rFonts w:asciiTheme="majorHAnsi" w:hAnsiTheme="majorHAnsi"/>
          <w:i/>
          <w:color w:val="000000"/>
        </w:rPr>
        <w:instrText xml:space="preserve">"" </w:instrText>
      </w:r>
      <w:r w:rsidRPr="003A4ED3">
        <w:rPr>
          <w:rFonts w:asciiTheme="majorHAnsi" w:hAnsiTheme="majorHAnsi"/>
          <w:color w:val="000000"/>
        </w:rPr>
        <w:fldChar w:fldCharType="separate"/>
      </w:r>
    </w:p>
    <w:p w:rsidR="00D45C98" w:rsidRPr="003A4ED3" w:rsidP="00D45C98">
      <w:pPr>
        <w:autoSpaceDE w:val="0"/>
        <w:autoSpaceDN w:val="0"/>
        <w:adjustRightInd w:val="0"/>
        <w:contextualSpacing/>
        <w:rPr>
          <w:rFonts w:asciiTheme="majorHAnsi" w:hAnsiTheme="majorHAnsi"/>
          <w:b/>
          <w:color w:val="000000"/>
        </w:rPr>
      </w:pPr>
      <w:r w:rsidRPr="003A4ED3">
        <w:rPr>
          <w:rFonts w:asciiTheme="majorHAnsi" w:hAnsiTheme="majorHAnsi"/>
          <w:b/>
          <w:color w:val="000000"/>
        </w:rPr>
        <w:t>American Board of Pediatrics Maintenance of Certification (MOC) Part II</w:t>
      </w:r>
    </w:p>
    <w:p w:rsidR="00D45C98"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t xml:space="preserve">Successful completion of this CME activity, which includes participation in the activity, with individual assessments of the participant and feedback to the participant, enables the participant to earn </w:t>
      </w:r>
      <w:r w:rsidRPr="003A4ED3">
        <w:rPr>
          <w:rFonts w:asciiTheme="majorHAnsi" w:hAnsiTheme="majorHAnsi"/>
          <w:color w:val="000000"/>
        </w:rPr>
        <w:t>4.25</w:t>
      </w:r>
      <w:r w:rsidRPr="003A4ED3">
        <w:rPr>
          <w:rFonts w:asciiTheme="majorHAnsi" w:hAnsiTheme="majorHAnsi"/>
          <w:color w:val="000000"/>
        </w:rPr>
        <w:t xml:space="preserve"> MOC points in the American Board of Pediatrics' (ABP) Maintenance of Certification (MOC) program. It is the CME activity provider's responsibility to submit participant completion information to ACCME for the purpose of granting ABP MOC credit.</w:t>
      </w:r>
    </w:p>
    <w:p w:rsidR="00D45C98" w:rsidRPr="003A4ED3" w:rsidP="00D45C98">
      <w:pPr>
        <w:autoSpaceDE w:val="0"/>
        <w:autoSpaceDN w:val="0"/>
        <w:adjustRightInd w:val="0"/>
        <w:contextualSpacing/>
        <w:rPr>
          <w:rFonts w:asciiTheme="majorHAnsi" w:hAnsiTheme="majorHAns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t>Note that learners seeking ABP MOC Part II must text their attendance or claim credit online and then complete the MOC test in the CE Portal within 24 hours of the end of the session to be eligible for ABP MOC Points. The Office of Continuing Professional Development will upload participant data to ACCME on a monthly basis.</w:t>
      </w:r>
    </w:p>
    <w:p w:rsidR="00D45C98" w:rsidRPr="003A4ED3" w:rsidP="00D45C98">
      <w:pPr>
        <w:autoSpaceDE w:val="0"/>
        <w:autoSpaceDN w:val="0"/>
        <w:adjustRightInd w:val="0"/>
        <w:contextualSpacing/>
        <w:rPr>
          <w:rFonts w:asciiTheme="majorHAnsi" w:hAnsiTheme="majorHAnsi"/>
          <w:i/>
          <w:color w:val="000000"/>
        </w:rPr>
      </w:pPr>
    </w:p>
    <w:p w:rsidR="00D45C98" w:rsidRPr="003A4ED3" w:rsidP="00D45C98">
      <w:pPr>
        <w:autoSpaceDE w:val="0"/>
        <w:autoSpaceDN w:val="0"/>
        <w:adjustRightInd w:val="0"/>
        <w:contextualSpacing/>
        <w:rPr>
          <w:rFonts w:asciiTheme="majorHAnsi" w:hAnsiTheme="majorHAnsi"/>
          <w:i/>
          <w:color w:val="000000"/>
        </w:rPr>
      </w:pPr>
      <w:r w:rsidRPr="003A4ED3">
        <w:rPr>
          <w:rFonts w:asciiTheme="majorHAnsi" w:hAnsiTheme="majorHAnsi"/>
          <w:i/>
          <w:color w:val="000000"/>
        </w:rPr>
        <w:t>In the event that an individual session is not offering to test and earn ABP MOC Part II, it will be announced prior to the start of the session.</w:t>
      </w:r>
    </w:p>
    <w:p w:rsidRPr="003A4ED3" w:rsidP="00D45C98">
      <w:pPr>
        <w:autoSpaceDE w:val="0"/>
        <w:autoSpaceDN w:val="0"/>
        <w:adjustRightInd w:val="0"/>
        <w:contextualSpacing/>
        <w:rPr>
          <w:rFonts w:asciiTheme="majorHAnsi" w:hAnsiTheme="majorHAnsi"/>
          <w:color w:val="000000"/>
        </w:rPr>
      </w:pPr>
      <w:r w:rsidRPr="003A4ED3">
        <w:rPr>
          <w:rFonts w:asciiTheme="majorHAnsi" w:hAnsiTheme="majorHAnsi"/>
          <w:color w:val="000000"/>
        </w:rPr>
        <w:fldChar w:fldCharType="end"/>
      </w:r>
    </w:p>
    <w:p w:rsidR="00D45C98" w:rsidP="00C611F7">
      <w:pPr>
        <w:autoSpaceDE w:val="0"/>
        <w:autoSpaceDN w:val="0"/>
        <w:adjustRightInd w:val="0"/>
        <w:contextualSpacing/>
        <w:rPr>
          <w:rFonts w:ascii="Calibri" w:hAnsi="Calibri" w:cs="Calibri"/>
          <w:color w:val="000000"/>
        </w:rPr>
      </w:pPr>
    </w:p>
    <w:p w:rsidR="00B5749B" w:rsidP="00B5749B">
      <w:pPr>
        <w:rPr>
          <w:rFonts w:ascii="Calibri" w:hAnsi="Calibri" w:cs="Calibri"/>
          <w:b/>
          <w:bCs/>
          <w:color w:val="000000"/>
        </w:rPr>
      </w:pPr>
      <w:r>
        <w:rPr>
          <w:rFonts w:ascii="Calibri" w:hAnsi="Calibri" w:cs="Calibri"/>
          <w:b/>
          <w:bCs/>
          <w:color w:val="000000"/>
        </w:rPr>
        <w:t>Other Healthcare Professionals</w:t>
      </w:r>
    </w:p>
    <w:p w:rsidR="00B5749B" w:rsidP="00B5749B">
      <w:pPr>
        <w:rPr>
          <w:rFonts w:ascii="Calibri" w:hAnsi="Calibri" w:cs="Calibri"/>
          <w:color w:val="000000"/>
        </w:rPr>
      </w:pPr>
      <w:r>
        <w:rPr>
          <w:rFonts w:ascii="Calibri" w:hAnsi="Calibri" w:cs="Calibri"/>
          <w:color w:val="000000"/>
        </w:rPr>
        <w:t>Other healthcare professionals who participate in this CE activity may submit their statement of participation to their appropriate accrediting organizations or state boards for consideration of credit.  The participant is responsible for determining whether this activity meets the requirements for acceptable continuing education.</w:t>
      </w:r>
    </w:p>
    <w:p w:rsidR="00B5749B" w:rsidP="00B5749B">
      <w:pPr>
        <w:rPr>
          <w:rFonts w:ascii="Calibri" w:hAnsi="Calibri" w:cs="Calibri"/>
          <w:color w:val="000000"/>
        </w:rPr>
      </w:pPr>
    </w:p>
    <w:p w:rsidR="0076552E" w:rsidRPr="000B131F" w:rsidP="0076552E">
      <w:pPr>
        <w:pBdr>
          <w:top w:val="single" w:sz="4" w:space="1" w:color="auto"/>
          <w:left w:val="single" w:sz="4" w:space="4" w:color="auto"/>
          <w:bottom w:val="single" w:sz="4" w:space="1" w:color="auto"/>
          <w:right w:val="single" w:sz="4" w:space="4" w:color="auto"/>
        </w:pBdr>
        <w:rPr>
          <w:rFonts w:asciiTheme="majorHAnsi" w:hAnsiTheme="majorHAnsi"/>
          <w:i/>
          <w:color w:val="222222"/>
          <w:shd w:val="clear" w:color="auto" w:fill="FFFFFF"/>
        </w:rPr>
      </w:pPr>
      <w:r w:rsidRPr="003A4ED3">
        <w:rPr>
          <w:rFonts w:asciiTheme="majorHAnsi" w:hAnsiTheme="majorHAnsi"/>
          <w:b/>
          <w:bCs/>
          <w:i/>
          <w:color w:val="222222"/>
          <w:shd w:val="clear" w:color="auto" w:fill="FFFFFF"/>
        </w:rPr>
        <w:t>Attention all attendees: </w:t>
      </w:r>
      <w:r w:rsidRPr="000B131F">
        <w:rPr>
          <w:rFonts w:asciiTheme="majorHAnsi" w:hAnsiTheme="majorHAnsi"/>
          <w:i/>
          <w:color w:val="222222"/>
          <w:shd w:val="clear" w:color="auto" w:fill="FFFFFF"/>
        </w:rPr>
        <w:t>You must text your attendance or claim credit online within </w:t>
      </w:r>
      <w:r w:rsidRPr="000B131F">
        <w:rPr>
          <w:rFonts w:asciiTheme="majorHAnsi" w:hAnsiTheme="majorHAnsi"/>
          <w:b/>
          <w:bCs/>
          <w:i/>
          <w:color w:val="222222"/>
          <w:shd w:val="clear" w:color="auto" w:fill="FFFFFF"/>
        </w:rPr>
        <w:t>24 hours</w:t>
      </w:r>
      <w:r w:rsidRPr="000B131F">
        <w:rPr>
          <w:rFonts w:asciiTheme="majorHAnsi" w:hAnsiTheme="majorHAnsi"/>
          <w:i/>
          <w:color w:val="222222"/>
          <w:shd w:val="clear" w:color="auto" w:fill="FFFFFF"/>
        </w:rPr>
        <w:t xml:space="preserve"> of each session. Detailed instructions, including the activity ID # you need, will be provided during </w:t>
      </w:r>
      <w:bookmarkStart w:id="0" w:name="_GoBack"/>
      <w:bookmarkEnd w:id="0"/>
      <w:r w:rsidRPr="000B131F">
        <w:rPr>
          <w:rFonts w:asciiTheme="majorHAnsi" w:hAnsiTheme="majorHAnsi"/>
          <w:i/>
          <w:color w:val="222222"/>
          <w:shd w:val="clear" w:color="auto" w:fill="FFFFFF"/>
        </w:rPr>
        <w:t>the session.</w:t>
      </w:r>
    </w:p>
    <w:p w:rsidR="0076552E" w:rsidRPr="00B5749B" w:rsidP="00B5749B">
      <w:pPr>
        <w:rPr>
          <w:rFonts w:ascii="Calibri" w:hAnsi="Calibri" w:cs="Calibri"/>
          <w:color w:val="000000"/>
        </w:rPr>
      </w:pPr>
    </w:p>
    <w:p w:rsidR="00561B2E" w:rsidRPr="003A3364" w:rsidP="0062535C">
      <w:pPr>
        <w:spacing w:after="120"/>
        <w:rPr>
          <w:rFonts w:ascii="Calibri" w:hAnsi="Calibri"/>
          <w:b/>
          <w:i/>
        </w:rPr>
      </w:pPr>
      <w:r w:rsidRPr="003A3CD9">
        <w:rPr>
          <w:rFonts w:ascii="Calibri" w:hAnsi="Calibri"/>
          <w:b/>
          <w:i/>
        </w:rPr>
        <w:t>Disclosure of Financial Relationships:</w:t>
      </w:r>
    </w:p>
    <w:p w:rsidR="0048192A" w:rsidP="00561B2E">
      <w:pPr>
        <w:rPr>
          <w:rFonts w:ascii="Calibri" w:hAnsi="Calibri"/>
          <w:i/>
        </w:rPr>
      </w:pPr>
      <w:r>
        <w:rPr>
          <w:rFonts w:ascii="Calibri" w:hAnsi="Calibri"/>
          <w:i/>
          <w:noProof/>
        </w:rPr>
        <w:t>University of</w:t>
      </w:r>
      <w:r>
        <w:rPr>
          <w:rFonts w:ascii="Calibri" w:hAnsi="Calibri"/>
          <w:i/>
        </w:rPr>
        <w:t xml:space="preserve"> Minnesota Continuing Professional Development adheres to the ACCME&amp;rsquo;s Standards for Integrity and Independence in Accredited Continuing Education and has policies in place to ensure balance, independence, objectivity and scientific rigor in all of its educational activities. Any individuals in a position to control the content of a CE activity, including faculty, planners, reviewers or others are required to disclose all financial relationships with ineligible entities; individuals who fail to complete the disclosure in advance of the course are not eligible to be involved in this course. Specific disclosure information will be shared with learners prior to the start of the course. All relevant conflicts of interest have been mitigated prior to the commencement of the activity.</w:t>
      </w:r>
    </w:p>
    <w:p w:rsidR="00363913" w:rsidRPr="0048192A" w:rsidP="00561B2E">
      <w:pPr>
        <w:rPr>
          <w:rFonts w:ascii="Calibri" w:hAnsi="Calibri"/>
        </w:rPr>
      </w:pPr>
    </w:p>
    <w:p w:rsidR="008B21B4" w:rsidRPr="0048192A" w:rsidP="00561B2E">
      <w:pPr>
        <w:rPr>
          <w:rFonts w:ascii="Calibri" w:hAnsi="Calibri"/>
        </w:rPr>
      </w:pPr>
      <w:r w:rsidRPr="0048192A">
        <w:rPr>
          <w:rFonts w:ascii="Calibri" w:hAnsi="Calibri"/>
        </w:rPr>
        <w:t xml:space="preserve">The planners, moderators or speakers have the following financial relationship(s) with </w:t>
      </w:r>
      <w:r>
        <w:rPr>
          <w:rFonts w:ascii="Calibri" w:hAnsi="Calibri"/>
        </w:rPr>
        <w:t xml:space="preserve">ACCME-defined </w:t>
      </w:r>
      <w:r w:rsidR="0048192A">
        <w:rPr>
          <w:rFonts w:ascii="Calibri" w:hAnsi="Calibri"/>
        </w:rPr>
        <w:t xml:space="preserve">ineligible </w:t>
      </w:r>
      <w:r>
        <w:rPr>
          <w:rFonts w:ascii="Calibri" w:hAnsi="Calibri"/>
        </w:rPr>
        <w:t>companies</w:t>
      </w:r>
      <w:r w:rsidR="005662A7">
        <w:rPr>
          <w:rFonts w:ascii="Calibri" w:hAnsi="Calibri"/>
        </w:rPr>
        <w:t xml:space="preserve"> </w:t>
      </w:r>
      <w:r w:rsidRPr="0048192A">
        <w:rPr>
          <w:rFonts w:ascii="Calibri" w:hAnsi="Calibri"/>
        </w:rPr>
        <w:t>to disclose:</w:t>
      </w:r>
    </w:p>
    <w:p w:rsidR="00561B2E" w:rsidRPr="008B21B4" w:rsidP="00561B2E">
      <w:pPr>
        <w:rPr>
          <w:rFonts w:ascii="Calibri" w:hAnsi="Calibri"/>
          <w:i/>
        </w:rPr>
      </w:pPr>
      <w:r>
        <w:rPr>
          <w:rFonts w:ascii="Calibri" w:hAnsi="Calibri"/>
          <w:i/>
        </w:rPr>
        <w:tab/>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781"/>
        <w:gridCol w:w="2781"/>
        <w:gridCol w:w="3708"/>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Kimara Gustafson,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- 09/18/2021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Judith Eckerle,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Adam Langenfeld, MD, PhD,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Lisa Latterell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Noel Slesinger,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Kathaleen Stone,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Megan Bresnahan, Bachelors of Science, OTR/L</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Maria Kroupina,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Jo Spencer, APRN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- 07/08/2022</w:t>
            </w:r>
          </w:p>
        </w:tc>
      </w:tr>
    </w:tbl>
    <w:p>
      <w:pPr>
        <w:bidi w:val="0"/>
        <w:spacing w:after="280" w:afterAutospacing="1"/>
        <w:rPr>
          <w:rtl w:val="0"/>
        </w:rPr>
      </w:pPr>
      <w:r w:rsidRPr="003A3CD9">
        <w:rPr>
          <w:rFonts w:ascii="Calibri" w:hAnsi="Calibri"/>
          <w:i/>
        </w:rPr>
        <w:tab/>
      </w:r>
    </w:p>
    <w:sectPr w:rsidSect="00561B2E">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1B2E" w:rsidP="0062535C">
    <w:pPr>
      <w:pStyle w:val="Header"/>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227832" cy="210312"/>
          <wp:effectExtent l="0" t="0" r="0" b="5715"/>
          <wp:wrapNone/>
          <wp:docPr id="4" name="Picture 11" descr="wdmk-8C1919-lg"/>
          <wp:cNvGraphicFramePr/>
          <a:graphic xmlns:a="http://schemas.openxmlformats.org/drawingml/2006/main">
            <a:graphicData uri="http://schemas.openxmlformats.org/drawingml/2006/picture">
              <pic:pic xmlns:pic="http://schemas.openxmlformats.org/drawingml/2006/picture">
                <pic:nvPicPr>
                  <pic:cNvPr id="4" name="Picture 11" descr="wdmk-8C1919-lg"/>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3227832" cy="210312"/>
                  </a:xfrm>
                  <a:prstGeom prst="rect">
                    <a:avLst/>
                  </a:prstGeom>
                  <a:noFill/>
                  <a:ln>
                    <a:noFill/>
                  </a:ln>
                </pic:spPr>
              </pic:pic>
            </a:graphicData>
          </a:graphic>
        </wp:anchor>
      </w:drawing>
    </w:r>
  </w:p>
  <w:p w:rsidR="00561B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atentStyles>
  <w:style w:type="paragraph" w:default="1" w:styleId="Normal">
    <w:name w:val="Normal"/>
    <w:qFormat/>
    <w:rsid w:val="00E712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B7E65"/>
    <w:rPr>
      <w:rFonts w:ascii="Tahoma" w:hAnsi="Tahoma"/>
      <w:sz w:val="16"/>
      <w:szCs w:val="16"/>
    </w:rPr>
  </w:style>
  <w:style w:type="character" w:customStyle="1" w:styleId="BalloonTextChar">
    <w:name w:val="Balloon Text Char"/>
    <w:link w:val="BalloonText"/>
    <w:rsid w:val="005B7E65"/>
    <w:rPr>
      <w:rFonts w:ascii="Tahoma" w:hAnsi="Tahoma" w:cs="Tahoma"/>
      <w:sz w:val="16"/>
      <w:szCs w:val="16"/>
    </w:rPr>
  </w:style>
  <w:style w:type="paragraph" w:styleId="Header">
    <w:name w:val="header"/>
    <w:basedOn w:val="Normal"/>
    <w:link w:val="HeaderChar"/>
    <w:uiPriority w:val="99"/>
    <w:rsid w:val="005B7E65"/>
    <w:pPr>
      <w:tabs>
        <w:tab w:val="center" w:pos="4680"/>
        <w:tab w:val="right" w:pos="9360"/>
      </w:tabs>
    </w:pPr>
  </w:style>
  <w:style w:type="character" w:customStyle="1" w:styleId="HeaderChar">
    <w:name w:val="Header Char"/>
    <w:link w:val="Header"/>
    <w:uiPriority w:val="99"/>
    <w:rsid w:val="005B7E65"/>
    <w:rPr>
      <w:sz w:val="24"/>
      <w:szCs w:val="24"/>
    </w:rPr>
  </w:style>
  <w:style w:type="paragraph" w:styleId="Footer">
    <w:name w:val="footer"/>
    <w:basedOn w:val="Normal"/>
    <w:link w:val="FooterChar"/>
    <w:rsid w:val="005B7E65"/>
    <w:pPr>
      <w:tabs>
        <w:tab w:val="center" w:pos="4680"/>
        <w:tab w:val="right" w:pos="9360"/>
      </w:tabs>
    </w:pPr>
  </w:style>
  <w:style w:type="character" w:customStyle="1" w:styleId="FooterChar">
    <w:name w:val="Footer Char"/>
    <w:link w:val="Footer"/>
    <w:rsid w:val="005B7E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MabryLeaA</dc:creator>
  <cp:lastModifiedBy>Carola Kulow</cp:lastModifiedBy>
  <cp:revision>10</cp:revision>
  <dcterms:created xsi:type="dcterms:W3CDTF">2022-01-13T21:03:00Z</dcterms:created>
  <dcterms:modified xsi:type="dcterms:W3CDTF">2022-01-14T19:54:00Z</dcterms:modified>
</cp:coreProperties>
</file>