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3A3CD9" w:rsidP="00561B2E">
      <w:pPr>
        <w:jc w:val="center"/>
        <w:rPr>
          <w:rFonts w:ascii="Calibri" w:hAnsi="Calibri"/>
          <w:b/>
          <w:i/>
        </w:rPr>
      </w:pPr>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26.6pt;margin-left:6pt;margin-top:4pt;mso-height-percent:0;mso-height-relative:margin;mso-width-percent:0;mso-width-relative:margin;mso-wrap-distance-bottom:0;mso-wrap-distance-left:9pt;mso-wrap-distance-right:9pt;mso-wrap-distance-top:0;mso-wrap-style:square;position:absolute;v-text-anchor:top;visibility:visible;width:443.25pt;z-index:251658240">
            <v:textbox>
              <w:txbxContent>
                <w:p w:rsidR="00561B2E" w:rsidRPr="005B7E65" w:rsidP="00561B2E">
                  <w:pPr>
                    <w:jc w:val="center"/>
                    <w:rPr>
                      <w:rFonts w:ascii="Calibri" w:hAnsi="Calibri"/>
                      <w:b/>
                      <w:sz w:val="32"/>
                    </w:rPr>
                  </w:pPr>
                  <w:r>
                    <w:rPr>
                      <w:rFonts w:ascii="Calibri" w:hAnsi="Calibri"/>
                      <w:b/>
                      <w:noProof/>
                      <w:sz w:val="32"/>
                    </w:rPr>
                    <w:t>Department of</w:t>
                  </w:r>
                  <w:r>
                    <w:rPr>
                      <w:rFonts w:ascii="Calibri" w:hAnsi="Calibri"/>
                      <w:b/>
                      <w:noProof/>
                      <w:sz w:val="32"/>
                    </w:rPr>
                    <w:t xml:space="preserve"> Medicine M&amp;M Conference, Department of Medicine M&amp;M Conference - 7/2/2021, Department of Medicine M&amp;M Conference - 7/9/2021, Department of Medicine M&amp;M Conference - 7/16/2021, Department of Medicine M&amp;M Conference - 7/23/2021, Department of Medicine M&amp;M Conference - 7/30/2021, Department of Medicine M&amp;M Conference - 8/6/2021, Department of Medicine M&amp;M Conference - 8/13/2021, Department of Medicine M&amp;M Conference - 8/20/2021, Department of Medicine M&amp;M Conference - 8/27/2021, Department of Medicine M&amp;M Conference - 9/3/2021, Department of Medicine M&amp;M Conference - 9/10/2021, Department of Medicine M&amp;M Conference - 9/17/2021, Department of Medicine M&amp;M Conference - 9/24/2021, Department of Medicine M&amp;M Conference - 10/1/2021, Department of Medicine M&amp;M Conference - 10/8/2021, Department of Medicine M&amp;M Conference - 10/15/2021, Department of Medicine M&amp;M Conference - 10/22/2021, Department of Medicine M&amp;M Conference - 10/29/2021, Department of Medicine M&amp;M Conference - 11/5/2021, Department of Medicine M&amp;M Conference - 11/12/2021, Department of Medicine M&amp;M Conference - 11/19/2021, Department of Medicine M&amp;M Conference - 11/26/2021, Department of Medicine M&amp;M Conference - 12/3/2021, Department of Medicine M&amp;M Conference - 12/10/2021, Department of Medicine M&amp;M Conference - 12/17/2021, Department of Medicine M&amp;M Conference - 12/24/2021, Department of Medicine M&amp;M Conference - 12/31/2021, Department of Medicine M&amp;M Conference - 1/7/2022, Department of Medicine M&amp;M Conference - 1/14/2022, Department of Medicine M&amp;M Conference - 1/21/2022, Department of Medicine M&amp;M Conference - 1/28/2022, Department of Medicine M&amp;M Conference - 2/4/2022, Department of Medicine M&amp;M Conference - 2/11/2022, Department of Medicine M&amp;M Conference - 2/18/2022, Department of Medicine M&amp;M Conference - 2/25/2022, Department of Medicine M&amp;M Conference - 3/4/2022, Department of Medicine M&amp;M Conference - 3/11/2022, Department of Medicine M&amp;M Conference - 3/18/2022, Department of Medicine M&amp;M Conference - 3/25/2022, Department of Medicine M&amp;M Conference - 4/1/2022, Department of Medicine M&amp;M Conference - 4/8/2022, Department of Medicine M&amp;M Conference - 4/15/2022, Department of Medicine M&amp;M Conference - 4/22/2022, Department of Medicine M&amp;M Conference - 4/29/2022, Department of Medicine M&amp;M Conference - 5/6/2022, Department of Medicine M&amp;M Conference - 5/13/2022, Department of Medicine M&amp;M Conference - 5/20/2022, Department of Medicine M&amp;M Conference - 5/27/2022, Department of Medicine M&amp;M Conference - 6/3/2022, Department of Medicine M&amp;M Conference - 6/10/2022, Department of Medicine M&amp;M Conference - 6/17/2022, Department of Medicine M&amp;M Conference - 6/24/2022</w:t>
                  </w:r>
                </w:p>
              </w:txbxContent>
            </v:textbox>
            <w10:wrap type="tight"/>
          </v:shape>
        </w:pic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 xml:space="preserve">Speaker: </w:t>
      </w:r>
    </w:p>
    <w:p w:rsidR="00CB15D8" w:rsidP="00DA435B">
      <w:pPr>
        <w:contextualSpacing/>
        <w:rPr>
          <w:rFonts w:ascii="Calibri" w:hAnsi="Calibri"/>
          <w:b/>
          <w:i/>
        </w:rPr>
      </w:pPr>
      <w:r w:rsidRPr="003A3CD9">
        <w:rPr>
          <w:rFonts w:ascii="Calibri" w:hAnsi="Calibri"/>
          <w:b/>
          <w:i/>
        </w:rPr>
        <w:t>Topic:</w:t>
      </w:r>
    </w:p>
    <w:p w:rsidR="00561B2E" w:rsidP="00DA435B">
      <w:pPr>
        <w:contextualSpacing/>
        <w:rPr>
          <w:rFonts w:ascii="Calibri" w:hAnsi="Calibri"/>
          <w:iCs/>
          <w:noProof/>
        </w:rPr>
      </w:pPr>
      <w:r>
        <w:rPr>
          <w:rtl w:val="0"/>
        </w:rPr>
        <w:t>The M&amp;M Conference is an interactive presentation of recent challenging internal medicine cases with an emphasis on prevention of diagnostic and management errors., The M&amp;M Conference is an interactive presentation of recent challenging internal medicine cases with an emphasis on prevention of diagnostic and management errors.</w:t>
      </w:r>
    </w:p>
    <w:p w:rsidR="00DA435B" w:rsidRPr="00CB15D8" w:rsidP="00DA435B">
      <w:pPr>
        <w:contextualSpacing/>
        <w:rPr>
          <w:rFonts w:ascii="Calibri" w:hAnsi="Calibri"/>
          <w:b/>
          <w:iCs/>
        </w:rPr>
      </w:pP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will be able to:</w:t>
      </w:r>
    </w:p>
    <w:p w:rsidR="00DA435B" w:rsidP="00561B2E">
      <w:pPr>
        <w:spacing w:after="120"/>
        <w:rPr>
          <w:rFonts w:ascii="Calibri" w:hAnsi="Calibri"/>
          <w:bCs/>
          <w:iCs/>
        </w:rPr>
      </w:pPr>
      <w:r w:rsidR="002A0FE1">
        <w:rPr>
          <w:rFonts w:ascii="Calibri" w:hAnsi="Calibri"/>
          <w:noProof/>
        </w:rPr>
        <w:t>1 Identify</w:t>
      </w:r>
      <w:r>
        <w:rPr>
          <w:rFonts w:ascii="Calibri" w:hAnsi="Calibri"/>
          <w:noProof/>
        </w:rPr>
        <w:t xml:space="preserve"> diagnostic bias and appropriate de-biasing strategy</w:t>
      </w:r>
    </w:p>
    <w:p w:rsidP="00561B2E">
      <w:pPr>
        <w:spacing w:after="120"/>
        <w:rPr>
          <w:rFonts w:ascii="Calibri" w:hAnsi="Calibri"/>
          <w:noProof/>
        </w:rPr>
      </w:pPr>
      <w:r>
        <w:rPr>
          <w:rFonts w:ascii="Calibri" w:hAnsi="Calibri"/>
          <w:noProof/>
        </w:rPr>
        <w:t>2 Review contributing causes of diagnostic and management errors and propose strategies for improving patient safety</w:t>
      </w:r>
    </w:p>
    <w:p w:rsidR="00DA435B" w:rsidP="00561B2E">
      <w:pPr>
        <w:spacing w:after="120"/>
        <w:rPr>
          <w:rFonts w:ascii="Calibri" w:hAnsi="Calibri"/>
          <w:bCs/>
          <w:iCs/>
        </w:rPr>
      </w:pPr>
      <w:r>
        <w:rPr>
          <w:rFonts w:ascii="Calibri" w:hAnsi="Calibri"/>
          <w:noProof/>
        </w:rPr>
        <w:t>3 Discuss recommendations for system changes that improve patient care</w:t>
      </w:r>
      <w:r w:rsidR="00AA20D5">
        <w:rPr>
          <w:rFonts w:ascii="Calibri" w:hAnsi="Calibri"/>
          <w:bCs/>
          <w:iCs/>
        </w:rPr>
        <w:fldChar w:fldCharType="begin"/>
      </w:r>
      <w:r w:rsidR="00AA20D5">
        <w:rPr>
          <w:rFonts w:ascii="Calibri" w:hAnsi="Calibri"/>
          <w:bCs/>
          <w:iCs/>
        </w:rPr>
        <w:instrText xml:space="preserve"> IF </w:instrText>
      </w:r>
      <w:r w:rsidR="00AA20D5">
        <w:rPr>
          <w:rFonts w:ascii="Calibri" w:hAnsi="Calibri"/>
          <w:bCs/>
          <w:iCs/>
        </w:rPr>
        <w:instrText>"</w:instrText>
      </w:r>
      <w:r w:rsidR="00AA20D5">
        <w:rPr>
          <w:rFonts w:ascii="Calibri" w:hAnsi="Calibri"/>
          <w:bCs/>
          <w:iCs/>
        </w:rPr>
        <w:instrText>Live Activity</w:instrText>
      </w:r>
      <w:r w:rsidR="00AA20D5">
        <w:rPr>
          <w:rFonts w:ascii="Calibri" w:hAnsi="Calibri"/>
          <w:bCs/>
          <w:iCs/>
        </w:rPr>
        <w:instrText>"</w:instrText>
      </w:r>
      <w:r w:rsidR="00AA20D5">
        <w:rPr>
          <w:rFonts w:ascii="Calibri" w:hAnsi="Calibri"/>
          <w:bCs/>
          <w:iCs/>
        </w:rPr>
        <w:instrText xml:space="preserve"> &lt;&gt; "Enduring Material" "</w:instrText>
      </w:r>
    </w:p>
    <w:p w:rsidR="002A0FE1" w:rsidP="00561B2E">
      <w:pPr>
        <w:spacing w:after="120"/>
        <w:rPr>
          <w:rFonts w:ascii="Calibri" w:hAnsi="Calibri"/>
          <w:bCs/>
          <w:iCs/>
          <w:noProof/>
        </w:rPr>
      </w:pPr>
      <w:r w:rsidRPr="003A3CD9">
        <w:rPr>
          <w:rFonts w:ascii="Calibri" w:hAnsi="Calibri"/>
          <w:b/>
          <w:i/>
        </w:rPr>
        <w:instrText xml:space="preserve">Date/Time: </w:instrText>
      </w:r>
      <w:r>
        <w:rPr>
          <w:rFonts w:ascii="Calibri" w:hAnsi="Calibri"/>
          <w:i/>
          <w:noProof/>
        </w:rPr>
        <w:instrText>7/2/2021 12:15 PM</w:instrText>
      </w:r>
      <w:r>
        <w:rPr>
          <w:rFonts w:ascii="Calibri" w:hAnsi="Calibri"/>
          <w:bCs/>
          <w:iCs/>
        </w:rPr>
        <w:instrText xml:space="preserve">" "" </w:instrText>
      </w:r>
      <w:r>
        <w:rPr>
          <w:rFonts w:ascii="Calibri" w:hAnsi="Calibri"/>
          <w:bCs/>
          <w:iCs/>
        </w:rPr>
        <w:fldChar w:fldCharType="separate"/>
      </w:r>
    </w:p>
    <w:p w:rsidR="00AA20D5" w:rsidP="00561B2E">
      <w:pPr>
        <w:spacing w:after="120"/>
        <w:rPr>
          <w:rFonts w:ascii="Calibri" w:hAnsi="Calibri"/>
          <w:bCs/>
          <w:iCs/>
        </w:rPr>
      </w:pPr>
      <w:r w:rsidRPr="003A3CD9">
        <w:rPr>
          <w:rFonts w:ascii="Calibri" w:hAnsi="Calibri"/>
          <w:b/>
          <w:i/>
        </w:rPr>
        <w:t xml:space="preserve">Date/Time: </w:t>
      </w:r>
      <w:r>
        <w:rPr>
          <w:rFonts w:ascii="Calibri" w:hAnsi="Calibri"/>
          <w:i/>
          <w:noProof/>
        </w:rPr>
        <w:t>7/2/2021 12:15 PM</w:t>
      </w:r>
      <w:r>
        <w:rPr>
          <w:rFonts w:ascii="Calibri" w:hAnsi="Calibri"/>
          <w:bCs/>
          <w:iCs/>
        </w:rPr>
        <w:fldChar w:fldCharType="end"/>
      </w:r>
    </w:p>
    <w:p w:rsidR="00561B2E" w:rsidRPr="003A3CD9" w:rsidP="00561B2E">
      <w:pPr>
        <w:spacing w:after="120"/>
        <w:rPr>
          <w:rFonts w:ascii="Calibri" w:hAnsi="Calibri"/>
          <w:b/>
          <w:i/>
        </w:rPr>
      </w:pPr>
      <w:r w:rsidRPr="003A3CD9">
        <w:rPr>
          <w:rFonts w:ascii="Calibri" w:hAnsi="Calibri"/>
          <w:b/>
          <w:i/>
        </w:rPr>
        <w:t>Location</w:t>
      </w:r>
      <w:r>
        <w:rPr>
          <w:rFonts w:ascii="Calibri" w:hAnsi="Calibri"/>
          <w:b/>
          <w:i/>
        </w:rPr>
        <w:t xml:space="preserve"> </w:t>
      </w:r>
      <w:r w:rsidR="002A0FE1">
        <w:rPr>
          <w:rFonts w:ascii="Calibri" w:hAnsi="Calibri"/>
          <w:i/>
          <w:noProof/>
        </w:rPr>
        <w:t>Live Webinar</w:t>
      </w:r>
    </w:p>
    <w:p w:rsidR="00B5749B" w:rsidP="00B5749B">
      <w:pPr>
        <w:rPr>
          <w:rFonts w:ascii="Calibri" w:hAnsi="Calibri"/>
          <w:b/>
          <w:i/>
        </w:rPr>
      </w:pPr>
      <w:r w:rsidRPr="003A3CD9">
        <w:rPr>
          <w:rFonts w:ascii="Calibri" w:hAnsi="Calibri"/>
          <w:b/>
          <w:i/>
        </w:rPr>
        <w:t>Accreditation:</w:t>
      </w:r>
    </w:p>
    <w:p w:rsidR="00B5749B" w:rsidP="00B5749B">
      <w:pPr>
        <w:rPr>
          <w:rFonts w:ascii="Calibri" w:hAnsi="Calibri"/>
          <w:bCs/>
          <w:iCs/>
        </w:rPr>
      </w:pPr>
      <w:r>
        <w:rPr>
          <w:rFonts w:ascii="Calibri" w:hAnsi="Calibri"/>
          <w:bCs/>
          <w:iCs/>
        </w:rPr>
        <w:t>In support of improving patient care, University of Minnesota, Interprofessional Continuing Education is jointly accredited by the Accreditation Council for Continuing Medical Education (ACCME), the Accreditation Council for Pharmacy Education (ACPE), and the American Nurses Credentialing Center (ANCC) to provide continuing education for the healthcare team.</w:t>
      </w:r>
    </w:p>
    <w:p w:rsidR="00B5749B" w:rsidRPr="00B5749B" w:rsidP="00B5749B">
      <w:pPr>
        <w:rPr>
          <w:rFonts w:ascii="Calibri" w:hAnsi="Calibri"/>
          <w:bCs/>
          <w:iCs/>
        </w:rPr>
      </w:pPr>
    </w:p>
    <w:p w:rsidR="0062535C" w:rsidRPr="006F2875" w:rsidP="0062535C">
      <w:pPr>
        <w:autoSpaceDE w:val="0"/>
        <w:autoSpaceDN w:val="0"/>
        <w:adjustRightInd w:val="0"/>
        <w:contextualSpacing/>
        <w:rPr>
          <w:rFonts w:ascii="Calibri" w:hAnsi="Calibri" w:cs="Calibri"/>
          <w:b/>
          <w:bCs/>
          <w:color w:val="1A1A1A"/>
          <w:sz w:val="22"/>
          <w:szCs w:val="22"/>
          <w:u w:val="single"/>
        </w:rPr>
      </w:pPr>
      <w:r w:rsidRPr="003A3CD9">
        <w:rPr>
          <w:rFonts w:ascii="Calibri" w:hAnsi="Calibri"/>
          <w:b/>
          <w:i/>
        </w:rPr>
        <w:t>Credit Designation</w:t>
      </w:r>
      <w:r w:rsidR="00B5749B">
        <w:rPr>
          <w:rFonts w:ascii="Calibri" w:hAnsi="Calibri"/>
          <w:b/>
          <w:i/>
        </w:rPr>
        <w:t>:</w: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begin"/>
      </w:r>
      <w:r w:rsidRPr="0062535C">
        <w:rPr>
          <w:rFonts w:ascii="Calibri" w:hAnsi="Calibri" w:cs="Calibri"/>
          <w:color w:val="1A1A1A"/>
        </w:rPr>
        <w:instrText xml:space="preserve"> IF </w:instrText>
      </w:r>
      <w:r w:rsidR="002A0FE1">
        <w:rPr>
          <w:rFonts w:ascii="Calibri" w:hAnsi="Calibri" w:cs="Calibri"/>
          <w:noProof/>
          <w:color w:val="1A1A1A"/>
        </w:rPr>
        <w:instrText>1.00</w:instrText>
      </w:r>
      <w:r w:rsidRPr="0062535C">
        <w:rPr>
          <w:rFonts w:ascii="Calibri" w:hAnsi="Calibri" w:cs="Calibri"/>
          <w:color w:val="1A1A1A"/>
        </w:rPr>
        <w:instrText xml:space="preserve"> &gt; 0 "</w:instrTex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instrText>American Medical Association (AMA)</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The</w:instrText>
      </w:r>
      <w:r w:rsidRPr="0062535C">
        <w:rPr>
          <w:rFonts w:ascii="Calibri" w:hAnsi="Calibri" w:cs="Calibri"/>
        </w:rPr>
        <w:instrText xml:space="preserve"> University of Minnesota, Interprofessional Continuing Education</w:instrText>
      </w:r>
      <w:r w:rsidRPr="0062535C">
        <w:rPr>
          <w:rFonts w:ascii="Calibri" w:hAnsi="Calibri" w:cs="Calibri"/>
          <w:color w:val="000000"/>
        </w:rPr>
        <w:instrText xml:space="preserve"> designates this </w:instrText>
      </w:r>
      <w:r w:rsidRPr="0062535C">
        <w:rPr>
          <w:rFonts w:ascii="Calibri" w:hAnsi="Calibri" w:cs="Calibri"/>
          <w:color w:val="000000"/>
        </w:rPr>
        <w:instrText>live activity</w:instrText>
      </w:r>
      <w:r w:rsidRPr="0062535C">
        <w:rPr>
          <w:rFonts w:ascii="Calibri" w:hAnsi="Calibri" w:cs="Calibri"/>
          <w:color w:val="000000"/>
        </w:rPr>
        <w:instrText xml:space="preserve"> for a maximum of </w:instrText>
      </w:r>
      <w:r w:rsidRPr="0062535C">
        <w:rPr>
          <w:rFonts w:ascii="Calibri" w:hAnsi="Calibri" w:cs="Calibri"/>
          <w:color w:val="000000"/>
        </w:rPr>
        <w:instrText>1.00</w:instrText>
      </w:r>
      <w:r w:rsidRPr="0062535C">
        <w:rPr>
          <w:rFonts w:ascii="Calibri" w:hAnsi="Calibri" w:cs="Calibri"/>
          <w:color w:val="000000"/>
        </w:rPr>
        <w:instrText xml:space="preserve"> </w:instrText>
      </w:r>
      <w:r w:rsidRPr="0062535C">
        <w:rPr>
          <w:rFonts w:ascii="Calibri" w:hAnsi="Calibri" w:cs="Calibri"/>
          <w:i/>
          <w:iCs/>
          <w:color w:val="000000"/>
        </w:rPr>
        <w:instrText>AMA PRA Category 1 Credits™</w:instrText>
      </w:r>
      <w:r w:rsidRPr="0062535C">
        <w:rPr>
          <w:rFonts w:ascii="Calibri" w:hAnsi="Calibri" w:cs="Calibri"/>
          <w:color w:val="000000"/>
        </w:rPr>
        <w:instrText>.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1A1A1A"/>
        </w:rPr>
        <w:instrText xml:space="preserve">" "" </w:instrText>
      </w:r>
      <w:r w:rsidRPr="0062535C">
        <w:rPr>
          <w:rFonts w:ascii="Calibri" w:hAnsi="Calibri" w:cs="Calibri"/>
          <w:color w:val="1A1A1A"/>
        </w:rPr>
        <w:fldChar w:fldCharType="separate"/>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t>American Medical Association (AMA)</w: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t>The</w:t>
      </w:r>
      <w:r w:rsidRPr="0062535C">
        <w:rPr>
          <w:rFonts w:ascii="Calibri" w:hAnsi="Calibri" w:cs="Calibri"/>
        </w:rPr>
        <w:t xml:space="preserve"> University of Minnesota, Interprofessional Continuing Education</w:t>
      </w:r>
      <w:r w:rsidRPr="0062535C">
        <w:rPr>
          <w:rFonts w:ascii="Calibri" w:hAnsi="Calibri" w:cs="Calibri"/>
          <w:color w:val="000000"/>
        </w:rPr>
        <w:t xml:space="preserve"> designates this </w:t>
      </w:r>
      <w:r w:rsidRPr="0062535C">
        <w:rPr>
          <w:rFonts w:ascii="Calibri" w:hAnsi="Calibri" w:cs="Calibri"/>
          <w:color w:val="000000"/>
        </w:rPr>
        <w:t>live activity</w:t>
      </w:r>
      <w:r w:rsidRPr="0062535C">
        <w:rPr>
          <w:rFonts w:ascii="Calibri" w:hAnsi="Calibri" w:cs="Calibri"/>
          <w:color w:val="000000"/>
        </w:rPr>
        <w:t xml:space="preserve"> for a maximum of </w:t>
      </w:r>
      <w:r w:rsidRPr="0062535C">
        <w:rPr>
          <w:rFonts w:ascii="Calibri" w:hAnsi="Calibri" w:cs="Calibri"/>
          <w:color w:val="000000"/>
        </w:rPr>
        <w:t>1.00</w:t>
      </w:r>
      <w:r w:rsidRPr="0062535C">
        <w:rPr>
          <w:rFonts w:ascii="Calibri" w:hAnsi="Calibri" w:cs="Calibri"/>
          <w:color w:val="000000"/>
        </w:rPr>
        <w:t xml:space="preserve"> </w:t>
      </w:r>
      <w:r w:rsidRPr="0062535C">
        <w:rPr>
          <w:rFonts w:ascii="Calibri" w:hAnsi="Calibri" w:cs="Calibri"/>
          <w:i/>
          <w:iCs/>
          <w:color w:val="000000"/>
        </w:rPr>
        <w:t>AMA PRA Category 1 Credits™</w:t>
      </w:r>
      <w:r w:rsidRPr="0062535C">
        <w:rPr>
          <w:rFonts w:ascii="Calibri" w:hAnsi="Calibri" w:cs="Calibri"/>
          <w:color w:val="000000"/>
        </w:rPr>
        <w:t>. Physicians should claim only the credit commensurate with the extent of their participation in the activity.</w:t>
      </w:r>
    </w:p>
    <w:p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instrText>American Nurses Credentialing Center (ANCC)</w:instrTex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instrText xml:space="preserve">This activity is awarded up to </w:instrText>
      </w:r>
      <w:r w:rsidRPr="0062535C">
        <w:rPr>
          <w:rFonts w:ascii="Calibri" w:hAnsi="Calibri" w:cs="Calibri"/>
          <w:bCs/>
          <w:color w:val="000000"/>
        </w:rPr>
        <w:fldChar w:fldCharType="begin"/>
      </w:r>
      <w:r w:rsidRPr="0062535C">
        <w:rPr>
          <w:rFonts w:ascii="Calibri" w:hAnsi="Calibri" w:cs="Calibri"/>
          <w:bCs/>
          <w:color w:val="000000"/>
        </w:rPr>
        <w:instrText xml:space="preserve"> MERGEFIELD ANCCHoursMax \# 0.00# </w:instrText>
      </w:r>
      <w:r w:rsidRPr="0062535C">
        <w:rPr>
          <w:rFonts w:ascii="Calibri" w:hAnsi="Calibri" w:cs="Calibri"/>
          <w:bCs/>
          <w:color w:val="000000"/>
        </w:rPr>
        <w:fldChar w:fldCharType="separate"/>
      </w:r>
      <w:r w:rsidRPr="0062535C">
        <w:rPr>
          <w:rFonts w:ascii="Calibri" w:hAnsi="Calibri" w:cs="Calibri"/>
          <w:bCs/>
          <w:color w:val="000000"/>
        </w:rPr>
        <w:fldChar w:fldCharType="end"/>
      </w:r>
      <w:r w:rsidRPr="0062535C">
        <w:rPr>
          <w:rFonts w:ascii="Calibri" w:hAnsi="Calibri" w:cs="Calibri"/>
          <w:bCs/>
          <w:color w:val="000000"/>
        </w:rPr>
        <w:instrText xml:space="preserve"> ANCC contact hours.</w:instrText>
      </w:r>
    </w:p>
    <w:p w:rsidR="00B746E7"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Pr>
          <w:rFonts w:ascii="Calibri" w:hAnsi="Calibri" w:cs="Calibri"/>
          <w:color w:val="000000"/>
        </w:rPr>
        <w:fldChar w:fldCharType="begin"/>
      </w:r>
      <w:r>
        <w:rPr>
          <w:rFonts w:ascii="Calibri" w:hAnsi="Calibri" w:cs="Calibri"/>
          <w:color w:val="000000"/>
        </w:rPr>
        <w:instrText xml:space="preserve"> IF </w:instrText>
      </w:r>
      <w:r>
        <w:rPr>
          <w:rFonts w:ascii="Calibri" w:hAnsi="Calibri" w:cs="Calibri"/>
          <w:color w:val="000000"/>
        </w:rPr>
        <w:instrText>0.00</w:instrText>
      </w:r>
      <w:r>
        <w:rPr>
          <w:rFonts w:ascii="Calibri" w:hAnsi="Calibri" w:cs="Calibri"/>
          <w:color w:val="000000"/>
        </w:rPr>
        <w:instrText xml:space="preserve"> &gt; 0 "</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instrText>Accreditation Council for Pharmacy Education (ACPE)</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instrText>This activity is eligible for up to</w:instrText>
      </w:r>
      <w:r>
        <w:rPr>
          <w:rFonts w:ascii="Calibri" w:hAnsi="Calibri" w:cs="Calibri"/>
          <w:color w:val="000000"/>
        </w:rPr>
        <w:instrText xml:space="preserve"> </w:instrText>
      </w:r>
      <w:r>
        <w:rPr>
          <w:rFonts w:ascii="Calibri" w:hAnsi="Calibri" w:cs="Calibri"/>
          <w:color w:val="000000"/>
        </w:rPr>
        <w:fldChar w:fldCharType="begin"/>
      </w:r>
      <w:r>
        <w:rPr>
          <w:rFonts w:ascii="Calibri" w:hAnsi="Calibri" w:cs="Calibri"/>
          <w:color w:val="000000"/>
        </w:rPr>
        <w:instrText xml:space="preserve"> MERGEFIELD ACPEHoursMax \# 0.00# </w:instrText>
      </w:r>
      <w:r>
        <w:rPr>
          <w:rFonts w:ascii="Calibri" w:hAnsi="Calibri" w:cs="Calibri"/>
          <w:color w:val="000000"/>
        </w:rPr>
        <w:fldChar w:fldCharType="separate"/>
      </w:r>
      <w:r>
        <w:rPr>
          <w:rFonts w:ascii="Calibri" w:hAnsi="Calibri" w:cs="Calibri"/>
          <w:color w:val="000000"/>
        </w:rPr>
        <w:fldChar w:fldCharType="end"/>
      </w:r>
      <w:r w:rsidRPr="00B746E7">
        <w:rPr>
          <w:rFonts w:ascii="Calibri" w:hAnsi="Calibri" w:cs="Calibri"/>
          <w:color w:val="000000"/>
        </w:rPr>
        <w:instrText xml:space="preserve"> ACPE contact hours. Information from the participant verification form (which includes your NABP # and month and date of birth) will be uploaded to The Monitor within four weeks of your completion of the activity.</w:instrText>
      </w:r>
    </w:p>
    <w:p w:rsidR="0062535C" w:rsidRPr="0062535C" w:rsidP="0062535C">
      <w:pPr>
        <w:autoSpaceDE w:val="0"/>
        <w:autoSpaceDN w:val="0"/>
        <w:adjustRightInd w:val="0"/>
        <w:contextualSpacing/>
        <w:rPr>
          <w:rFonts w:ascii="Calibri" w:hAnsi="Calibri" w:cs="Calibri"/>
          <w:color w:val="000000"/>
        </w:rPr>
      </w:pPr>
      <w:r>
        <w:rPr>
          <w:rFonts w:ascii="Calibri" w:hAnsi="Calibri" w:cs="Calibri"/>
          <w:color w:val="000000"/>
        </w:rPr>
        <w:instrText xml:space="preserve">" "" </w:instrText>
      </w:r>
      <w:r>
        <w:rPr>
          <w:rFonts w:ascii="Calibri" w:hAnsi="Calibri" w:cs="Calibri"/>
          <w:color w:val="000000"/>
        </w:rPr>
        <w:fldChar w:fldCharType="separate"/>
      </w:r>
      <w:r>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Board of Social Work</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Interprofessional Continuing Education has been approved by the Minnesota Board of Social Work as a CE Provider. This activity is offered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MNSWHoursMax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continuing education hours.</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American Academy of Family Physicians (AAFP)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Live activity, Title </w:instrText>
      </w:r>
      <w:r w:rsidRPr="0062535C">
        <w:rPr>
          <w:rFonts w:ascii="Calibri" w:hAnsi="Calibri" w:cs="Calibri"/>
          <w:color w:val="000000"/>
        </w:rPr>
        <w:fldChar w:fldCharType="begin"/>
      </w:r>
      <w:r w:rsidRPr="0062535C">
        <w:rPr>
          <w:rFonts w:ascii="Calibri" w:hAnsi="Calibri" w:cs="Calibri"/>
          <w:color w:val="000000"/>
        </w:rPr>
        <w:instrText xml:space="preserve"> MERGEFIELD EventName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with a beginning date of </w:instrText>
      </w:r>
      <w:r w:rsidRPr="0062535C">
        <w:rPr>
          <w:rFonts w:ascii="Calibri" w:hAnsi="Calibri" w:cs="Calibri"/>
          <w:color w:val="000000"/>
        </w:rPr>
        <w:fldChar w:fldCharType="begin"/>
      </w:r>
      <w:r w:rsidRPr="0062535C">
        <w:rPr>
          <w:rFonts w:ascii="Calibri" w:hAnsi="Calibri" w:cs="Calibri"/>
          <w:color w:val="000000"/>
        </w:rPr>
        <w:instrText xml:space="preserve"> MERGEFIELD EventDate \@ "MM/dd/yyyy"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has been reviewed and is acceptable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AAFPHoursMax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Prescribed credit(s) by the American Academy of Family Physicians.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Board of Certification for the Athletic Trainer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62535C">
        <w:rPr>
          <w:rFonts w:ascii="Calibri" w:hAnsi="Calibri" w:cs="Calibri"/>
          <w:color w:val="000000"/>
        </w:rPr>
        <w:fldChar w:fldCharType="begin"/>
      </w:r>
      <w:r w:rsidRPr="0062535C">
        <w:rPr>
          <w:rFonts w:ascii="Calibri" w:hAnsi="Calibri" w:cs="Calibri"/>
          <w:color w:val="000000"/>
        </w:rPr>
        <w:instrText xml:space="preserve"> MERGEFIELD BCATHoursMax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Category A hours/CEUs. ATs should claim only those hours actually spent in the educational program.</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State Board of Continuing Legal Education</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activity has been approved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CLEHoursMax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Standard Hours by the Minnesota Board of Continuing Legal Education.</w:instrText>
      </w:r>
      <w:r w:rsidRPr="0062535C">
        <w:rPr>
          <w:rFonts w:ascii="Calibri" w:hAnsi="Calibri" w:cs="Calibri"/>
          <w:color w:val="000000"/>
        </w:rPr>
        <w:fldChar w:fldCharType="begin"/>
      </w:r>
      <w:r w:rsidRPr="0062535C">
        <w:rPr>
          <w:rFonts w:ascii="Calibri" w:hAnsi="Calibri" w:cs="Calibri"/>
          <w:color w:val="000000"/>
        </w:rPr>
        <w:instrText xml:space="preserve"> IF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&lt;&gt; "" "Activity code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Florida Board of Clinical Laboratory Personnel</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w:instrText>
      </w:r>
      <w:r>
        <w:rPr>
          <w:rFonts w:ascii="Calibri" w:hAnsi="Calibri" w:cs="Calibri"/>
          <w:color w:val="000000"/>
        </w:rPr>
        <w:instrText>g</w:instrText>
      </w:r>
      <w:r w:rsidRPr="00C26667">
        <w:rPr>
          <w:rFonts w:ascii="Calibri" w:hAnsi="Calibri" w:cs="Calibri"/>
          <w:color w:val="000000"/>
        </w:rPr>
        <w:instrText xml:space="preserve">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r w:rsidRPr="00C26667">
        <w:rPr>
          <w:rFonts w:ascii="Calibri" w:hAnsi="Calibri" w:cs="Calibri"/>
          <w:color w:val="000000"/>
        </w:rPr>
        <w:instrText xml:space="preserve"> and will offer </w:instrText>
      </w:r>
      <w:r w:rsidRPr="00C26667">
        <w:rPr>
          <w:rFonts w:ascii="Calibri" w:hAnsi="Calibri" w:cs="Calibri"/>
          <w:color w:val="000000"/>
        </w:rPr>
        <w:fldChar w:fldCharType="begin"/>
      </w:r>
      <w:r w:rsidRPr="00C26667">
        <w:rPr>
          <w:rFonts w:ascii="Calibri" w:hAnsi="Calibri" w:cs="Calibri"/>
          <w:color w:val="000000"/>
        </w:rPr>
        <w:instrText xml:space="preserve"> MERGEFIELD FBCLHoursMax \* MERGEFORMAT </w:instrText>
      </w:r>
      <w:r w:rsidRPr="00C26667">
        <w:rPr>
          <w:rFonts w:ascii="Calibri" w:hAnsi="Calibri" w:cs="Calibri"/>
          <w:color w:val="000000"/>
        </w:rPr>
        <w:fldChar w:fldCharType="separate"/>
      </w:r>
      <w:r w:rsidRPr="00C26667">
        <w:rPr>
          <w:rFonts w:ascii="Calibri" w:hAnsi="Calibri" w:cs="Calibri"/>
          <w:noProof/>
          <w:color w:val="000000"/>
        </w:rPr>
        <w:instrText>«FBCLHoursMax»</w:instrText>
      </w:r>
      <w:r w:rsidRPr="00C26667">
        <w:rPr>
          <w:rFonts w:ascii="Calibri" w:hAnsi="Calibri" w:cs="Calibri"/>
          <w:color w:val="000000"/>
        </w:rPr>
        <w:fldChar w:fldCharType="end"/>
      </w:r>
      <w:r w:rsidRPr="00C26667">
        <w:rPr>
          <w:rFonts w:ascii="Calibri" w:hAnsi="Calibri" w:cs="Calibri"/>
          <w:color w:val="000000"/>
        </w:rPr>
        <w:instrText xml:space="preserve"> hours of continuing education.</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State Board of Marriage and Family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MFTHoursMax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«MFTHoursMax»</w:instrText>
      </w:r>
      <w:r w:rsidRPr="00C26667">
        <w:rPr>
          <w:rFonts w:ascii="Calibri" w:hAnsi="Calibri" w:cs="Calibri"/>
          <w:color w:val="000000"/>
        </w:rPr>
        <w:fldChar w:fldCharType="end"/>
      </w:r>
      <w:r w:rsidRPr="00C26667">
        <w:rPr>
          <w:rFonts w:ascii="Calibri" w:hAnsi="Calibri" w:cs="Calibri"/>
          <w:color w:val="000000"/>
        </w:rPr>
        <w:instrText xml:space="preserve"> hours by the Minnesota Board of Marriage and Family Therapy.  Board Approval Number </w:instrText>
      </w:r>
      <w:r w:rsidRPr="00C26667">
        <w:rPr>
          <w:rFonts w:ascii="Calibri" w:hAnsi="Calibri" w:cs="Calibri"/>
          <w:color w:val="000000"/>
        </w:rPr>
        <w:fldChar w:fldCharType="begin"/>
      </w:r>
      <w:r w:rsidRPr="00C26667">
        <w:rPr>
          <w:rFonts w:ascii="Calibri" w:hAnsi="Calibri" w:cs="Calibri"/>
          <w:color w:val="000000"/>
        </w:rPr>
        <w:instrText xml:space="preserve"> MERGEFIELD MNMFT \* MERGEFORMAT </w:instrText>
      </w:r>
      <w:r w:rsidRPr="00C26667">
        <w:rPr>
          <w:rFonts w:ascii="Calibri" w:hAnsi="Calibri" w:cs="Calibri"/>
          <w:color w:val="000000"/>
        </w:rPr>
        <w:fldChar w:fldCharType="separate"/>
      </w:r>
      <w:r w:rsidRPr="00C26667">
        <w:rPr>
          <w:rFonts w:ascii="Calibri" w:hAnsi="Calibri" w:cs="Calibri"/>
          <w:noProof/>
          <w:color w:val="000000"/>
        </w:rPr>
        <w:instrText>«MNMFT»</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LADCHoursClaimed \* MERGEFORMAT </w:instrText>
      </w:r>
      <w:r w:rsidRPr="00C26667">
        <w:rPr>
          <w:rFonts w:ascii="Calibri" w:hAnsi="Calibri" w:cs="Calibri"/>
          <w:color w:val="000000"/>
        </w:rPr>
        <w:fldChar w:fldCharType="separate"/>
      </w:r>
      <w:r w:rsidRPr="00C26667">
        <w:rPr>
          <w:rFonts w:ascii="Calibri" w:hAnsi="Calibri" w:cs="Calibri"/>
          <w:noProof/>
          <w:color w:val="000000"/>
        </w:rPr>
        <w:instrText>«LADCHoursClaimed»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education hours for licensed alcohol and drug counselors (LADC).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LPCCHoursClaimed \* MERGEFORMAT </w:instrText>
      </w:r>
      <w:r w:rsidRPr="00C26667">
        <w:rPr>
          <w:rFonts w:ascii="Calibri" w:hAnsi="Calibri" w:cs="Calibri"/>
          <w:color w:val="000000"/>
        </w:rPr>
        <w:fldChar w:fldCharType="separate"/>
      </w:r>
      <w:r w:rsidRPr="00C26667">
        <w:rPr>
          <w:rFonts w:ascii="Calibri" w:hAnsi="Calibri" w:cs="Calibri"/>
          <w:noProof/>
          <w:color w:val="000000"/>
        </w:rPr>
        <w:instrText>«LPCCHoursClaimed»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educaiton hours for licensed professional counselors and licensed professional clinical counselors (LPC/LPCC).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Peace Officer Standards and Training</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MPOSTHoursMax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«MPOSTHoursMax»</w:instrText>
      </w:r>
      <w:r w:rsidRPr="00C26667">
        <w:rPr>
          <w:rFonts w:ascii="Calibri" w:hAnsi="Calibri" w:cs="Calibri"/>
          <w:color w:val="000000"/>
        </w:rPr>
        <w:fldChar w:fldCharType="end"/>
      </w:r>
      <w:r w:rsidRPr="00C26667">
        <w:rPr>
          <w:rFonts w:ascii="Calibri" w:hAnsi="Calibri" w:cs="Calibri"/>
          <w:color w:val="000000"/>
        </w:rPr>
        <w:instrText xml:space="preserve"> Credits by the Minnesota Board of Peace Officers Standards and Training.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Dietetics and Nutrition Practice</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DIETHoursMax \* MERGEFORMAT </w:instrText>
      </w:r>
      <w:r w:rsidRPr="00C26667">
        <w:rPr>
          <w:rFonts w:ascii="Calibri" w:hAnsi="Calibri" w:cs="Calibri"/>
          <w:color w:val="000000"/>
        </w:rPr>
        <w:fldChar w:fldCharType="separate"/>
      </w:r>
      <w:r w:rsidRPr="00C26667">
        <w:rPr>
          <w:rFonts w:ascii="Calibri" w:hAnsi="Calibri" w:cs="Calibri"/>
          <w:noProof/>
          <w:color w:val="000000"/>
        </w:rPr>
        <w:instrText>«DIETHoursMax»</w:instrText>
      </w:r>
      <w:r w:rsidRPr="00C26667">
        <w:rPr>
          <w:rFonts w:ascii="Calibri" w:hAnsi="Calibri" w:cs="Calibri"/>
          <w:color w:val="000000"/>
        </w:rPr>
        <w:fldChar w:fldCharType="end"/>
      </w:r>
      <w:r w:rsidRPr="00C26667">
        <w:rPr>
          <w:rFonts w:ascii="Calibri" w:hAnsi="Calibri" w:cs="Calibri"/>
          <w:color w:val="000000"/>
        </w:rPr>
        <w:instrText xml:space="preserve"> Credit Hours by the Minnesota Board of Dietetic and Nutrition Practice.</w:instrText>
      </w:r>
    </w:p>
    <w:p w:rsidR="00C611F7" w:rsidP="00C611F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p>
    <w:p w:rsidR="00B5749B" w:rsidP="00C26667">
      <w:pPr>
        <w:rPr>
          <w:rFonts w:ascii="Calibri" w:hAnsi="Calibri" w:cs="Calibri"/>
          <w:color w:val="000000"/>
        </w:rPr>
      </w:pPr>
    </w:p>
    <w:p w:rsidR="00B5749B" w:rsidP="00B5749B">
      <w:pPr>
        <w:rPr>
          <w:rFonts w:ascii="Calibri" w:hAnsi="Calibri" w:cs="Calibri"/>
          <w:b/>
          <w:bCs/>
          <w:color w:val="000000"/>
        </w:rPr>
      </w:pPr>
      <w:r>
        <w:rPr>
          <w:rFonts w:ascii="Calibri" w:hAnsi="Calibri" w:cs="Calibri"/>
          <w:b/>
          <w:bCs/>
          <w:color w:val="000000"/>
        </w:rPr>
        <w:t>Other Healthcare Professionals</w:t>
      </w:r>
    </w:p>
    <w:p w:rsidR="00B5749B" w:rsidP="00B5749B">
      <w:pPr>
        <w:rPr>
          <w:rFonts w:ascii="Calibri" w:hAnsi="Calibri" w:cs="Calibri"/>
          <w:color w:val="000000"/>
        </w:rPr>
      </w:pPr>
      <w:r>
        <w:rPr>
          <w:rFonts w:ascii="Calibri" w:hAnsi="Calibri" w:cs="Calibr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RPr="00B5749B" w:rsidP="00B5749B">
      <w:pPr>
        <w:rPr>
          <w:rFonts w:ascii="Calibri" w:hAnsi="Calibri" w:cs="Calibri"/>
          <w:color w:val="000000"/>
        </w:rPr>
      </w:pPr>
    </w:p>
    <w:p w:rsidR="00561B2E" w:rsidRPr="003A3364" w:rsidP="0062535C">
      <w:pPr>
        <w:spacing w:after="120"/>
        <w:rPr>
          <w:rFonts w:ascii="Calibri" w:hAnsi="Calibri"/>
          <w:b/>
          <w:i/>
        </w:rPr>
      </w:pPr>
      <w:r w:rsidRPr="003A3CD9">
        <w:rPr>
          <w:rFonts w:ascii="Calibri" w:hAnsi="Calibri"/>
          <w:b/>
          <w:i/>
        </w:rPr>
        <w:t>Disclosure of Financial Relationships:</w:t>
      </w:r>
    </w:p>
    <w:p w:rsidR="00561B2E" w:rsidRPr="003A3CD9" w:rsidP="00561B2E">
      <w:pPr>
        <w:rPr>
          <w:rFonts w:ascii="Calibri" w:hAnsi="Calibri"/>
          <w:i/>
        </w:rPr>
      </w:pPr>
      <w:r>
        <w:rPr>
          <w:rFonts w:ascii="Calibri" w:hAnsi="Calibri"/>
          <w:i/>
        </w:rPr>
        <w:t xml:space="preserve">The planners, </w:t>
      </w:r>
      <w:r w:rsidRPr="003A3CD9">
        <w:rPr>
          <w:rFonts w:ascii="Calibri" w:hAnsi="Calibri"/>
          <w:i/>
        </w:rPr>
        <w:t>moderators</w:t>
      </w:r>
      <w:r>
        <w:rPr>
          <w:rFonts w:ascii="Calibri" w:hAnsi="Calibri"/>
          <w:i/>
        </w:rPr>
        <w:t xml:space="preserve"> or speakers</w:t>
      </w:r>
      <w:r w:rsidRPr="003A3CD9">
        <w:rPr>
          <w:rFonts w:ascii="Calibri" w:hAnsi="Calibri"/>
          <w:i/>
        </w:rPr>
        <w:t xml:space="preserve"> have the following financial relationship(s) with commercial interests to disclose:</w:t>
      </w:r>
    </w:p>
    <w:p w:rsidR="00561B2E" w:rsidRPr="00422F56" w:rsidP="00561B2E">
      <w:pPr>
        <w:rPr>
          <w:rFonts w:ascii="Calibri" w:hAnsi="Calibri"/>
          <w:i/>
        </w:rPr>
      </w:pPr>
      <w:r>
        <w:rPr>
          <w:rFonts w:ascii="Calibri" w:hAnsi="Calibri"/>
          <w:i/>
        </w:rPr>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Tanya Melnik,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Solomon Amare,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Davis,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pPr>
        <w:rPr>
          <w:rtl w:val="0"/>
        </w:rPr>
      </w:pPr>
      <w:r w:rsidRPr="003A3CD9">
        <w:rPr>
          <w:rFonts w:ascii="Calibri" w:hAnsi="Calibri"/>
          <w:i/>
        </w:rPr>
        <w:tab/>
      </w:r>
    </w:p>
    <w:p w:rsidR="00561B2E" w:rsidRPr="003A3CD9" w:rsidP="00561B2E">
      <w:pPr>
        <w:rPr>
          <w:rFonts w:ascii="Calibri" w:hAnsi="Calibri"/>
        </w:rPr>
      </w:pPr>
    </w:p>
    <w:sectPr w:rsidSect="00561B2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Tyler Browne</cp:lastModifiedBy>
  <cp:revision>2</cp:revision>
  <dcterms:created xsi:type="dcterms:W3CDTF">2021-04-28T14:22:00Z</dcterms:created>
  <dcterms:modified xsi:type="dcterms:W3CDTF">2021-04-28T14:22:00Z</dcterms:modified>
</cp:coreProperties>
</file>